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9FFE" w14:textId="77777777" w:rsidR="0054044F" w:rsidRPr="0065359E" w:rsidRDefault="0054044F" w:rsidP="007F2769">
      <w:pPr>
        <w:spacing w:line="264" w:lineRule="auto"/>
        <w:rPr>
          <w:rFonts w:ascii="Arial" w:eastAsia="Calibri" w:hAnsi="Arial" w:cs="Arial"/>
          <w:b/>
          <w:bCs/>
          <w:lang w:val="cs-CZ"/>
        </w:rPr>
      </w:pPr>
    </w:p>
    <w:p w14:paraId="411CBB59" w14:textId="77777777" w:rsidR="0054044F" w:rsidRPr="0065359E" w:rsidRDefault="0054044F" w:rsidP="007F2769">
      <w:pPr>
        <w:pStyle w:val="Titulek"/>
        <w:framePr w:w="0" w:h="0" w:hSpace="0" w:wrap="auto" w:vAnchor="margin" w:hAnchor="text" w:xAlign="left" w:yAlign="inline"/>
        <w:spacing w:line="264" w:lineRule="auto"/>
        <w:jc w:val="left"/>
        <w:rPr>
          <w:rFonts w:ascii="Arial" w:hAnsi="Arial"/>
          <w:bCs/>
          <w:i w:val="0"/>
          <w:iCs w:val="0"/>
          <w:sz w:val="22"/>
          <w:szCs w:val="22"/>
        </w:rPr>
      </w:pPr>
    </w:p>
    <w:p w14:paraId="064C2AB7" w14:textId="77777777" w:rsidR="0054044F" w:rsidRPr="0065359E" w:rsidRDefault="0054044F" w:rsidP="007F2769">
      <w:pPr>
        <w:pStyle w:val="paragraph"/>
        <w:spacing w:before="0" w:beforeAutospacing="0" w:after="0" w:afterAutospacing="0" w:line="264" w:lineRule="auto"/>
        <w:textAlignment w:val="baseline"/>
        <w:rPr>
          <w:rFonts w:ascii="Arial" w:hAnsi="Arial" w:cs="Arial"/>
          <w:i/>
          <w:iCs/>
          <w:sz w:val="22"/>
          <w:szCs w:val="22"/>
        </w:rPr>
      </w:pPr>
      <w:r w:rsidRPr="0065359E">
        <w:rPr>
          <w:rStyle w:val="eop"/>
          <w:rFonts w:ascii="Arial" w:hAnsi="Arial" w:cs="Arial"/>
          <w:i/>
          <w:iCs/>
          <w:sz w:val="22"/>
          <w:szCs w:val="22"/>
        </w:rPr>
        <w:t> </w:t>
      </w:r>
    </w:p>
    <w:p w14:paraId="330F58BE" w14:textId="77777777" w:rsidR="0054044F" w:rsidRPr="0065359E" w:rsidRDefault="0054044F" w:rsidP="007F2769">
      <w:pPr>
        <w:pStyle w:val="paragraph"/>
        <w:spacing w:before="0" w:beforeAutospacing="0" w:after="0" w:afterAutospacing="0" w:line="264" w:lineRule="auto"/>
        <w:jc w:val="right"/>
        <w:textAlignment w:val="baseline"/>
        <w:rPr>
          <w:rFonts w:ascii="Arial" w:hAnsi="Arial" w:cs="Arial"/>
          <w:b/>
          <w:bCs/>
          <w:sz w:val="22"/>
          <w:szCs w:val="22"/>
        </w:rPr>
      </w:pPr>
      <w:r w:rsidRPr="0065359E">
        <w:rPr>
          <w:rStyle w:val="normaltextrun"/>
          <w:rFonts w:ascii="Arial" w:hAnsi="Arial" w:cs="Arial"/>
          <w:b/>
          <w:bCs/>
          <w:sz w:val="22"/>
          <w:szCs w:val="22"/>
        </w:rPr>
        <w:t>Společnost pro ranou péči, z. s.</w:t>
      </w:r>
      <w:r w:rsidRPr="0065359E">
        <w:rPr>
          <w:rStyle w:val="eop"/>
          <w:rFonts w:ascii="Arial" w:hAnsi="Arial" w:cs="Arial"/>
          <w:b/>
          <w:bCs/>
          <w:sz w:val="22"/>
          <w:szCs w:val="22"/>
        </w:rPr>
        <w:t> </w:t>
      </w:r>
    </w:p>
    <w:p w14:paraId="6ECC3595" w14:textId="77777777" w:rsidR="0054044F" w:rsidRPr="0065359E" w:rsidRDefault="0054044F" w:rsidP="007F2769">
      <w:pPr>
        <w:pStyle w:val="paragraph"/>
        <w:spacing w:before="0" w:beforeAutospacing="0" w:after="0" w:afterAutospacing="0" w:line="264" w:lineRule="auto"/>
        <w:jc w:val="right"/>
        <w:textAlignment w:val="baseline"/>
        <w:rPr>
          <w:rFonts w:ascii="Arial" w:hAnsi="Arial" w:cs="Arial"/>
          <w:i/>
          <w:iCs/>
          <w:sz w:val="22"/>
          <w:szCs w:val="22"/>
        </w:rPr>
      </w:pPr>
      <w:r w:rsidRPr="0065359E">
        <w:rPr>
          <w:rStyle w:val="normaltextrun"/>
          <w:rFonts w:ascii="Arial" w:hAnsi="Arial" w:cs="Arial"/>
          <w:sz w:val="22"/>
          <w:szCs w:val="22"/>
        </w:rPr>
        <w:t>Klimentská 2, 110 00 Praha 1</w:t>
      </w:r>
      <w:r w:rsidRPr="0065359E">
        <w:rPr>
          <w:rStyle w:val="eop"/>
          <w:rFonts w:ascii="Arial" w:hAnsi="Arial" w:cs="Arial"/>
          <w:i/>
          <w:iCs/>
          <w:sz w:val="22"/>
          <w:szCs w:val="22"/>
        </w:rPr>
        <w:t> </w:t>
      </w:r>
    </w:p>
    <w:p w14:paraId="2B3076B0" w14:textId="77777777" w:rsidR="0054044F" w:rsidRPr="0065359E" w:rsidRDefault="0054044F" w:rsidP="007F2769">
      <w:pPr>
        <w:pStyle w:val="paragraph"/>
        <w:spacing w:before="0" w:beforeAutospacing="0" w:after="0" w:afterAutospacing="0" w:line="264" w:lineRule="auto"/>
        <w:ind w:firstLine="705"/>
        <w:textAlignment w:val="baseline"/>
        <w:rPr>
          <w:rFonts w:ascii="Arial" w:hAnsi="Arial" w:cs="Arial"/>
          <w:sz w:val="22"/>
          <w:szCs w:val="22"/>
        </w:rPr>
      </w:pPr>
      <w:r w:rsidRPr="0065359E">
        <w:rPr>
          <w:rStyle w:val="normaltextrun"/>
          <w:rFonts w:ascii="Arial" w:hAnsi="Arial" w:cs="Arial"/>
          <w:sz w:val="22"/>
          <w:szCs w:val="22"/>
        </w:rPr>
        <w:t>        </w:t>
      </w:r>
      <w:r w:rsidRPr="0065359E">
        <w:rPr>
          <w:rStyle w:val="eop"/>
          <w:rFonts w:ascii="Arial" w:hAnsi="Arial" w:cs="Arial"/>
          <w:sz w:val="22"/>
          <w:szCs w:val="22"/>
        </w:rPr>
        <w:t> </w:t>
      </w:r>
    </w:p>
    <w:p w14:paraId="7D460497" w14:textId="77777777" w:rsidR="0054044F" w:rsidRPr="0065359E" w:rsidRDefault="0054044F" w:rsidP="007F2769">
      <w:pPr>
        <w:pStyle w:val="paragraph"/>
        <w:spacing w:before="0" w:beforeAutospacing="0" w:after="0" w:afterAutospacing="0" w:line="264" w:lineRule="auto"/>
        <w:textAlignment w:val="baseline"/>
        <w:rPr>
          <w:rFonts w:ascii="Arial" w:hAnsi="Arial" w:cs="Arial"/>
          <w:sz w:val="22"/>
          <w:szCs w:val="22"/>
        </w:rPr>
      </w:pPr>
      <w:r w:rsidRPr="0065359E">
        <w:rPr>
          <w:rStyle w:val="eop"/>
          <w:rFonts w:ascii="Arial" w:hAnsi="Arial" w:cs="Arial"/>
          <w:sz w:val="22"/>
          <w:szCs w:val="22"/>
        </w:rPr>
        <w:t> </w:t>
      </w:r>
    </w:p>
    <w:p w14:paraId="022B2014" w14:textId="77777777" w:rsidR="0054044F" w:rsidRPr="0065359E" w:rsidRDefault="0054044F" w:rsidP="007F2769">
      <w:pPr>
        <w:pStyle w:val="paragraph"/>
        <w:spacing w:before="0" w:beforeAutospacing="0" w:after="0" w:afterAutospacing="0" w:line="264" w:lineRule="auto"/>
        <w:textAlignment w:val="baseline"/>
        <w:rPr>
          <w:rFonts w:ascii="Arial" w:hAnsi="Arial" w:cs="Arial"/>
          <w:sz w:val="22"/>
          <w:szCs w:val="22"/>
        </w:rPr>
      </w:pPr>
      <w:r w:rsidRPr="0065359E">
        <w:rPr>
          <w:rStyle w:val="eop"/>
          <w:rFonts w:ascii="Arial" w:hAnsi="Arial" w:cs="Arial"/>
          <w:sz w:val="22"/>
          <w:szCs w:val="22"/>
        </w:rPr>
        <w:t> </w:t>
      </w:r>
    </w:p>
    <w:p w14:paraId="7916BF66" w14:textId="77777777" w:rsidR="00BF1DBF" w:rsidRDefault="00BF1DBF" w:rsidP="007F2769">
      <w:pPr>
        <w:pStyle w:val="paragraph"/>
        <w:spacing w:before="0" w:beforeAutospacing="0" w:after="0" w:afterAutospacing="0" w:line="264" w:lineRule="auto"/>
        <w:jc w:val="center"/>
        <w:textAlignment w:val="baseline"/>
        <w:rPr>
          <w:rStyle w:val="normaltextrun"/>
          <w:rFonts w:ascii="Arial" w:hAnsi="Arial" w:cs="Arial"/>
          <w:b/>
          <w:bCs/>
          <w:sz w:val="28"/>
          <w:szCs w:val="28"/>
        </w:rPr>
      </w:pPr>
    </w:p>
    <w:p w14:paraId="028B9A56" w14:textId="77777777" w:rsidR="00BF1DBF" w:rsidRDefault="00BF1DBF" w:rsidP="007F2769">
      <w:pPr>
        <w:pStyle w:val="paragraph"/>
        <w:spacing w:before="0" w:beforeAutospacing="0" w:after="0" w:afterAutospacing="0" w:line="264" w:lineRule="auto"/>
        <w:jc w:val="center"/>
        <w:textAlignment w:val="baseline"/>
        <w:rPr>
          <w:rStyle w:val="normaltextrun"/>
          <w:rFonts w:ascii="Arial" w:hAnsi="Arial" w:cs="Arial"/>
          <w:b/>
          <w:bCs/>
          <w:sz w:val="28"/>
          <w:szCs w:val="28"/>
        </w:rPr>
      </w:pPr>
    </w:p>
    <w:p w14:paraId="357612FC" w14:textId="77777777" w:rsidR="00BF1DBF" w:rsidRDefault="00BF1DBF" w:rsidP="007F2769">
      <w:pPr>
        <w:pStyle w:val="paragraph"/>
        <w:spacing w:before="0" w:beforeAutospacing="0" w:after="0" w:afterAutospacing="0" w:line="264" w:lineRule="auto"/>
        <w:jc w:val="center"/>
        <w:textAlignment w:val="baseline"/>
        <w:rPr>
          <w:rStyle w:val="normaltextrun"/>
          <w:rFonts w:ascii="Arial" w:hAnsi="Arial" w:cs="Arial"/>
          <w:b/>
          <w:bCs/>
          <w:sz w:val="28"/>
          <w:szCs w:val="28"/>
        </w:rPr>
      </w:pPr>
    </w:p>
    <w:p w14:paraId="2BD9B653" w14:textId="40AC84F9" w:rsidR="0054044F" w:rsidRPr="0065359E" w:rsidRDefault="0054044F" w:rsidP="007F2769">
      <w:pPr>
        <w:pStyle w:val="paragraph"/>
        <w:spacing w:before="0" w:beforeAutospacing="0" w:after="0" w:afterAutospacing="0" w:line="264" w:lineRule="auto"/>
        <w:jc w:val="center"/>
        <w:textAlignment w:val="baseline"/>
        <w:rPr>
          <w:rStyle w:val="normaltextrun"/>
          <w:rFonts w:ascii="Arial" w:hAnsi="Arial" w:cs="Arial"/>
          <w:b/>
          <w:bCs/>
          <w:sz w:val="28"/>
          <w:szCs w:val="28"/>
        </w:rPr>
      </w:pPr>
      <w:r w:rsidRPr="0065359E">
        <w:rPr>
          <w:rStyle w:val="normaltextrun"/>
          <w:rFonts w:ascii="Arial" w:hAnsi="Arial" w:cs="Arial"/>
          <w:b/>
          <w:bCs/>
          <w:sz w:val="28"/>
          <w:szCs w:val="28"/>
        </w:rPr>
        <w:t xml:space="preserve">Směrnice o podávání a vyřizování stížností </w:t>
      </w:r>
    </w:p>
    <w:p w14:paraId="3F482258" w14:textId="77777777" w:rsidR="0054044F" w:rsidRPr="0065359E" w:rsidRDefault="0054044F" w:rsidP="007F2769">
      <w:pPr>
        <w:pStyle w:val="paragraph"/>
        <w:spacing w:before="0" w:beforeAutospacing="0" w:after="0" w:afterAutospacing="0" w:line="264" w:lineRule="auto"/>
        <w:jc w:val="center"/>
        <w:textAlignment w:val="baseline"/>
        <w:rPr>
          <w:rFonts w:ascii="Arial" w:hAnsi="Arial" w:cs="Arial"/>
          <w:sz w:val="22"/>
          <w:szCs w:val="22"/>
        </w:rPr>
      </w:pPr>
    </w:p>
    <w:p w14:paraId="5A34557C" w14:textId="0F46E7A2" w:rsidR="0054044F" w:rsidRPr="00BF1DBF" w:rsidRDefault="0054044F" w:rsidP="007F2769">
      <w:pPr>
        <w:pStyle w:val="paragraph"/>
        <w:spacing w:before="0" w:beforeAutospacing="0" w:after="0" w:afterAutospacing="0" w:line="264" w:lineRule="auto"/>
        <w:jc w:val="center"/>
        <w:textAlignment w:val="baseline"/>
        <w:rPr>
          <w:rFonts w:ascii="Arial" w:hAnsi="Arial" w:cs="Arial"/>
          <w:sz w:val="28"/>
          <w:szCs w:val="28"/>
        </w:rPr>
      </w:pPr>
      <w:r w:rsidRPr="00BF1DBF">
        <w:rPr>
          <w:rStyle w:val="normaltextrun"/>
          <w:rFonts w:ascii="Arial" w:hAnsi="Arial" w:cs="Arial"/>
          <w:b/>
          <w:bCs/>
          <w:sz w:val="28"/>
          <w:szCs w:val="28"/>
        </w:rPr>
        <w:t xml:space="preserve">č. </w:t>
      </w:r>
      <w:r w:rsidR="00A51D2F" w:rsidRPr="00BF1DBF">
        <w:rPr>
          <w:rStyle w:val="normaltextrun"/>
          <w:rFonts w:ascii="Arial" w:hAnsi="Arial" w:cs="Arial"/>
          <w:b/>
          <w:bCs/>
          <w:sz w:val="28"/>
          <w:szCs w:val="28"/>
        </w:rPr>
        <w:t>2</w:t>
      </w:r>
      <w:r w:rsidRPr="00BF1DBF">
        <w:rPr>
          <w:rStyle w:val="normaltextrun"/>
          <w:rFonts w:ascii="Arial" w:hAnsi="Arial" w:cs="Arial"/>
          <w:b/>
          <w:bCs/>
          <w:sz w:val="28"/>
          <w:szCs w:val="28"/>
        </w:rPr>
        <w:t>/202</w:t>
      </w:r>
      <w:r w:rsidR="00A51D2F" w:rsidRPr="00BF1DBF">
        <w:rPr>
          <w:rStyle w:val="eop"/>
          <w:rFonts w:ascii="Arial" w:hAnsi="Arial" w:cs="Arial"/>
          <w:b/>
          <w:bCs/>
          <w:sz w:val="28"/>
          <w:szCs w:val="28"/>
        </w:rPr>
        <w:t>6</w:t>
      </w:r>
    </w:p>
    <w:p w14:paraId="24C04CE4" w14:textId="77777777" w:rsidR="0054044F" w:rsidRPr="0065359E" w:rsidRDefault="0054044F" w:rsidP="007F2769">
      <w:pPr>
        <w:pStyle w:val="paragraph"/>
        <w:spacing w:before="0" w:beforeAutospacing="0" w:after="0" w:afterAutospacing="0" w:line="264" w:lineRule="auto"/>
        <w:jc w:val="center"/>
        <w:textAlignment w:val="baseline"/>
        <w:rPr>
          <w:rFonts w:ascii="Arial" w:hAnsi="Arial" w:cs="Arial"/>
          <w:sz w:val="22"/>
          <w:szCs w:val="22"/>
        </w:rPr>
      </w:pPr>
      <w:r w:rsidRPr="0065359E">
        <w:rPr>
          <w:rStyle w:val="eop"/>
          <w:rFonts w:ascii="Arial" w:hAnsi="Arial" w:cs="Arial"/>
          <w:sz w:val="22"/>
          <w:szCs w:val="22"/>
        </w:rPr>
        <w:t> </w:t>
      </w:r>
    </w:p>
    <w:p w14:paraId="00528E50" w14:textId="17A5EC76" w:rsidR="0054044F" w:rsidRPr="00BF1DBF" w:rsidRDefault="0054044F" w:rsidP="007F2769">
      <w:pPr>
        <w:pStyle w:val="paragraph"/>
        <w:spacing w:before="0" w:beforeAutospacing="0" w:after="0" w:afterAutospacing="0" w:line="264" w:lineRule="auto"/>
        <w:jc w:val="center"/>
        <w:textAlignment w:val="baseline"/>
        <w:rPr>
          <w:rFonts w:ascii="Arial" w:hAnsi="Arial" w:cs="Arial"/>
        </w:rPr>
      </w:pPr>
      <w:r w:rsidRPr="00BF1DBF">
        <w:rPr>
          <w:rStyle w:val="normaltextrun"/>
          <w:rFonts w:ascii="Arial" w:hAnsi="Arial" w:cs="Arial"/>
          <w:b/>
          <w:bCs/>
        </w:rPr>
        <w:t>platná</w:t>
      </w:r>
      <w:r w:rsidR="001E7B1B" w:rsidRPr="00BF1DBF">
        <w:rPr>
          <w:rStyle w:val="normaltextrun"/>
          <w:rFonts w:ascii="Arial" w:hAnsi="Arial" w:cs="Arial"/>
          <w:b/>
          <w:bCs/>
        </w:rPr>
        <w:t xml:space="preserve"> </w:t>
      </w:r>
      <w:r w:rsidRPr="00BF1DBF">
        <w:rPr>
          <w:rStyle w:val="normaltextrun"/>
          <w:rFonts w:ascii="Arial" w:hAnsi="Arial" w:cs="Arial"/>
          <w:b/>
          <w:bCs/>
        </w:rPr>
        <w:t>od 1.</w:t>
      </w:r>
      <w:r w:rsidR="0053135B" w:rsidRPr="00BF1DBF">
        <w:rPr>
          <w:rStyle w:val="normaltextrun"/>
          <w:rFonts w:ascii="Arial" w:hAnsi="Arial" w:cs="Arial"/>
          <w:b/>
          <w:bCs/>
        </w:rPr>
        <w:t xml:space="preserve"> </w:t>
      </w:r>
      <w:r w:rsidR="006E4C52">
        <w:rPr>
          <w:rStyle w:val="normaltextrun"/>
          <w:rFonts w:ascii="Arial" w:hAnsi="Arial" w:cs="Arial"/>
          <w:b/>
          <w:bCs/>
        </w:rPr>
        <w:t>5</w:t>
      </w:r>
      <w:r w:rsidRPr="00BF1DBF">
        <w:rPr>
          <w:rStyle w:val="normaltextrun"/>
          <w:rFonts w:ascii="Arial" w:hAnsi="Arial" w:cs="Arial"/>
          <w:b/>
          <w:bCs/>
        </w:rPr>
        <w:t>.</w:t>
      </w:r>
      <w:r w:rsidR="0053135B" w:rsidRPr="00BF1DBF">
        <w:rPr>
          <w:rStyle w:val="normaltextrun"/>
          <w:rFonts w:ascii="Arial" w:hAnsi="Arial" w:cs="Arial"/>
          <w:b/>
          <w:bCs/>
        </w:rPr>
        <w:t xml:space="preserve"> </w:t>
      </w:r>
      <w:r w:rsidRPr="00BF1DBF">
        <w:rPr>
          <w:rStyle w:val="normaltextrun"/>
          <w:rFonts w:ascii="Arial" w:hAnsi="Arial" w:cs="Arial"/>
          <w:b/>
          <w:bCs/>
        </w:rPr>
        <w:t>202</w:t>
      </w:r>
      <w:r w:rsidR="00A51D2F" w:rsidRPr="00BF1DBF">
        <w:rPr>
          <w:rStyle w:val="normaltextrun"/>
          <w:rFonts w:ascii="Arial" w:hAnsi="Arial" w:cs="Arial"/>
          <w:b/>
          <w:bCs/>
        </w:rPr>
        <w:t>6</w:t>
      </w:r>
      <w:r w:rsidRPr="00BF1DBF">
        <w:rPr>
          <w:rStyle w:val="eop"/>
          <w:rFonts w:ascii="Arial" w:hAnsi="Arial" w:cs="Arial"/>
        </w:rPr>
        <w:t> </w:t>
      </w:r>
    </w:p>
    <w:p w14:paraId="7A2A5179" w14:textId="77777777" w:rsidR="0054044F" w:rsidRPr="00BF1DBF" w:rsidRDefault="0054044F" w:rsidP="007F2769">
      <w:pPr>
        <w:pStyle w:val="paragraph"/>
        <w:spacing w:before="0" w:beforeAutospacing="0" w:after="0" w:afterAutospacing="0" w:line="264" w:lineRule="auto"/>
        <w:jc w:val="center"/>
        <w:textAlignment w:val="baseline"/>
        <w:rPr>
          <w:rFonts w:ascii="Arial" w:hAnsi="Arial" w:cs="Arial"/>
        </w:rPr>
      </w:pPr>
      <w:r w:rsidRPr="00BF1DBF">
        <w:rPr>
          <w:rStyle w:val="eop"/>
          <w:rFonts w:ascii="Arial" w:hAnsi="Arial" w:cs="Arial"/>
        </w:rPr>
        <w:t> </w:t>
      </w:r>
    </w:p>
    <w:p w14:paraId="3017D00B" w14:textId="77777777" w:rsidR="006C59C2" w:rsidRPr="00BF1DBF" w:rsidRDefault="006C59C2" w:rsidP="007F2769">
      <w:pPr>
        <w:pStyle w:val="paragraph"/>
        <w:spacing w:before="0" w:beforeAutospacing="0" w:after="0" w:afterAutospacing="0" w:line="264" w:lineRule="auto"/>
        <w:jc w:val="center"/>
        <w:textAlignment w:val="baseline"/>
        <w:rPr>
          <w:rStyle w:val="eop"/>
          <w:rFonts w:ascii="Arial" w:hAnsi="Arial" w:cs="Arial"/>
        </w:rPr>
      </w:pPr>
      <w:r w:rsidRPr="00BF1DBF">
        <w:rPr>
          <w:rStyle w:val="eop"/>
          <w:rFonts w:ascii="Arial" w:hAnsi="Arial" w:cs="Arial"/>
        </w:rPr>
        <w:t>Nahrazuje směrnici č. 3/2021</w:t>
      </w:r>
    </w:p>
    <w:p w14:paraId="44849AED" w14:textId="40B30D73" w:rsidR="0054044F" w:rsidRPr="00BF1DBF" w:rsidRDefault="0054044F" w:rsidP="007F2769">
      <w:pPr>
        <w:pStyle w:val="paragraph"/>
        <w:spacing w:before="0" w:beforeAutospacing="0" w:after="0" w:afterAutospacing="0" w:line="264" w:lineRule="auto"/>
        <w:jc w:val="center"/>
        <w:textAlignment w:val="baseline"/>
        <w:rPr>
          <w:rFonts w:ascii="Arial" w:hAnsi="Arial" w:cs="Arial"/>
        </w:rPr>
      </w:pPr>
      <w:r w:rsidRPr="00BF1DBF">
        <w:rPr>
          <w:rStyle w:val="eop"/>
          <w:rFonts w:ascii="Arial" w:hAnsi="Arial" w:cs="Arial"/>
        </w:rPr>
        <w:t> </w:t>
      </w:r>
    </w:p>
    <w:p w14:paraId="2E3843A6" w14:textId="77777777" w:rsidR="0054044F" w:rsidRPr="00BF1DBF" w:rsidRDefault="0054044F" w:rsidP="007F2769">
      <w:pPr>
        <w:pStyle w:val="paragraph"/>
        <w:spacing w:before="0" w:beforeAutospacing="0" w:after="0" w:afterAutospacing="0" w:line="264" w:lineRule="auto"/>
        <w:jc w:val="center"/>
        <w:textAlignment w:val="baseline"/>
        <w:rPr>
          <w:rFonts w:ascii="Arial" w:hAnsi="Arial" w:cs="Arial"/>
        </w:rPr>
      </w:pPr>
      <w:r w:rsidRPr="00BF1DBF">
        <w:rPr>
          <w:rStyle w:val="normaltextrun"/>
          <w:rFonts w:ascii="Arial" w:hAnsi="Arial" w:cs="Arial"/>
          <w:b/>
          <w:bCs/>
        </w:rPr>
        <w:t>Vydává správní rada spolku</w:t>
      </w:r>
      <w:r w:rsidRPr="00BF1DBF">
        <w:rPr>
          <w:rStyle w:val="eop"/>
          <w:rFonts w:ascii="Arial" w:hAnsi="Arial" w:cs="Arial"/>
        </w:rPr>
        <w:t> </w:t>
      </w:r>
    </w:p>
    <w:p w14:paraId="3F881112" w14:textId="77777777" w:rsidR="0054044F" w:rsidRPr="0065359E" w:rsidRDefault="0054044F" w:rsidP="007F2769">
      <w:pPr>
        <w:pStyle w:val="paragraph"/>
        <w:spacing w:before="0" w:beforeAutospacing="0" w:after="0" w:afterAutospacing="0" w:line="264" w:lineRule="auto"/>
        <w:jc w:val="center"/>
        <w:textAlignment w:val="baseline"/>
        <w:rPr>
          <w:rFonts w:ascii="Arial" w:hAnsi="Arial" w:cs="Arial"/>
          <w:sz w:val="22"/>
          <w:szCs w:val="22"/>
        </w:rPr>
      </w:pPr>
      <w:r w:rsidRPr="0065359E">
        <w:rPr>
          <w:rStyle w:val="eop"/>
          <w:rFonts w:ascii="Arial" w:hAnsi="Arial" w:cs="Arial"/>
          <w:sz w:val="22"/>
          <w:szCs w:val="22"/>
        </w:rPr>
        <w:t> </w:t>
      </w:r>
    </w:p>
    <w:p w14:paraId="6203AA3E" w14:textId="77777777" w:rsidR="0054044F" w:rsidRPr="0065359E" w:rsidRDefault="0054044F" w:rsidP="007F2769">
      <w:pPr>
        <w:pStyle w:val="paragraph"/>
        <w:spacing w:before="0" w:beforeAutospacing="0" w:after="0" w:afterAutospacing="0" w:line="264" w:lineRule="auto"/>
        <w:jc w:val="center"/>
        <w:textAlignment w:val="baseline"/>
        <w:rPr>
          <w:rFonts w:ascii="Arial" w:hAnsi="Arial" w:cs="Arial"/>
          <w:sz w:val="22"/>
          <w:szCs w:val="22"/>
        </w:rPr>
      </w:pPr>
      <w:r w:rsidRPr="0065359E">
        <w:rPr>
          <w:rStyle w:val="eop"/>
          <w:rFonts w:ascii="Arial" w:hAnsi="Arial" w:cs="Arial"/>
          <w:sz w:val="22"/>
          <w:szCs w:val="22"/>
        </w:rPr>
        <w:t> </w:t>
      </w:r>
    </w:p>
    <w:p w14:paraId="0D7D1902" w14:textId="77777777" w:rsidR="0054044F" w:rsidRPr="0065359E" w:rsidRDefault="0054044F" w:rsidP="007F2769">
      <w:pPr>
        <w:spacing w:line="264" w:lineRule="auto"/>
        <w:rPr>
          <w:rFonts w:ascii="Arial" w:eastAsia="Calibri" w:hAnsi="Arial" w:cs="Arial"/>
          <w:b/>
          <w:bCs/>
          <w:lang w:val="cs-CZ"/>
        </w:rPr>
      </w:pPr>
    </w:p>
    <w:p w14:paraId="13352B62" w14:textId="77777777" w:rsidR="0054044F" w:rsidRPr="0065359E" w:rsidRDefault="0054044F" w:rsidP="007F2769">
      <w:pPr>
        <w:spacing w:line="264" w:lineRule="auto"/>
        <w:rPr>
          <w:rFonts w:ascii="Arial" w:eastAsia="Calibri" w:hAnsi="Arial" w:cs="Arial"/>
          <w:b/>
          <w:bCs/>
          <w:lang w:val="cs-CZ"/>
        </w:rPr>
      </w:pPr>
    </w:p>
    <w:p w14:paraId="79CE1747" w14:textId="77777777" w:rsidR="0054044F" w:rsidRPr="0065359E" w:rsidRDefault="0054044F" w:rsidP="007F2769">
      <w:pPr>
        <w:spacing w:line="264" w:lineRule="auto"/>
        <w:rPr>
          <w:rFonts w:ascii="Arial" w:eastAsia="Calibri" w:hAnsi="Arial" w:cs="Arial"/>
          <w:b/>
          <w:bCs/>
          <w:lang w:val="cs-CZ"/>
        </w:rPr>
      </w:pPr>
    </w:p>
    <w:p w14:paraId="72600656" w14:textId="77777777" w:rsidR="0054044F" w:rsidRPr="0065359E" w:rsidRDefault="0054044F" w:rsidP="007F2769">
      <w:pPr>
        <w:spacing w:line="264" w:lineRule="auto"/>
        <w:rPr>
          <w:rFonts w:ascii="Arial" w:eastAsia="Calibri" w:hAnsi="Arial" w:cs="Arial"/>
          <w:b/>
          <w:bCs/>
          <w:lang w:val="cs-CZ"/>
        </w:rPr>
      </w:pPr>
    </w:p>
    <w:p w14:paraId="68E001B5" w14:textId="77777777" w:rsidR="0054044F" w:rsidRPr="0065359E" w:rsidRDefault="0054044F" w:rsidP="007F2769">
      <w:pPr>
        <w:spacing w:line="264" w:lineRule="auto"/>
        <w:rPr>
          <w:rFonts w:ascii="Arial" w:eastAsia="Calibri" w:hAnsi="Arial" w:cs="Arial"/>
          <w:b/>
          <w:bCs/>
          <w:lang w:val="cs-CZ"/>
        </w:rPr>
      </w:pPr>
    </w:p>
    <w:p w14:paraId="74AE6F51" w14:textId="77777777" w:rsidR="0054044F" w:rsidRPr="0065359E" w:rsidRDefault="0054044F" w:rsidP="007F2769">
      <w:pPr>
        <w:spacing w:line="264" w:lineRule="auto"/>
        <w:rPr>
          <w:rFonts w:ascii="Arial" w:eastAsia="Calibri" w:hAnsi="Arial" w:cs="Arial"/>
          <w:lang w:val="cs-CZ"/>
        </w:rPr>
      </w:pPr>
    </w:p>
    <w:p w14:paraId="1DFC01A9" w14:textId="77777777" w:rsidR="0054044F" w:rsidRPr="0065359E" w:rsidRDefault="0054044F" w:rsidP="007F2769">
      <w:pPr>
        <w:spacing w:line="264" w:lineRule="auto"/>
        <w:rPr>
          <w:rFonts w:ascii="Arial" w:eastAsia="Calibri" w:hAnsi="Arial" w:cs="Arial"/>
          <w:lang w:val="cs-CZ"/>
        </w:rPr>
      </w:pPr>
    </w:p>
    <w:p w14:paraId="75EBF79E" w14:textId="45055308" w:rsidR="0054044F" w:rsidRPr="0065359E" w:rsidRDefault="0054044F" w:rsidP="007F2769">
      <w:pPr>
        <w:spacing w:line="264" w:lineRule="auto"/>
        <w:rPr>
          <w:rFonts w:ascii="Arial" w:eastAsia="Calibri" w:hAnsi="Arial" w:cs="Arial"/>
          <w:lang w:val="cs-CZ"/>
        </w:rPr>
      </w:pPr>
    </w:p>
    <w:p w14:paraId="784F4533" w14:textId="141EB9EE" w:rsidR="00782670" w:rsidRPr="0065359E" w:rsidRDefault="00782670" w:rsidP="007F2769">
      <w:pPr>
        <w:spacing w:line="264" w:lineRule="auto"/>
        <w:rPr>
          <w:rFonts w:ascii="Arial" w:eastAsia="Calibri" w:hAnsi="Arial" w:cs="Arial"/>
          <w:lang w:val="cs-CZ"/>
        </w:rPr>
      </w:pPr>
    </w:p>
    <w:p w14:paraId="79CF916F" w14:textId="2B0B5573" w:rsidR="00782670" w:rsidRPr="0065359E" w:rsidRDefault="00782670" w:rsidP="007F2769">
      <w:pPr>
        <w:spacing w:line="264" w:lineRule="auto"/>
        <w:rPr>
          <w:rFonts w:ascii="Arial" w:eastAsia="Calibri" w:hAnsi="Arial" w:cs="Arial"/>
          <w:lang w:val="cs-CZ"/>
        </w:rPr>
      </w:pPr>
    </w:p>
    <w:p w14:paraId="6CD9D5A5" w14:textId="7BE615F8" w:rsidR="00782670" w:rsidRPr="0065359E" w:rsidRDefault="00782670" w:rsidP="007F2769">
      <w:pPr>
        <w:spacing w:line="264" w:lineRule="auto"/>
        <w:rPr>
          <w:rFonts w:ascii="Arial" w:eastAsia="Calibri" w:hAnsi="Arial" w:cs="Arial"/>
          <w:lang w:val="cs-CZ"/>
        </w:rPr>
      </w:pPr>
    </w:p>
    <w:p w14:paraId="44E5D530" w14:textId="40306349" w:rsidR="00782670" w:rsidRPr="0065359E" w:rsidRDefault="00782670" w:rsidP="007F2769">
      <w:pPr>
        <w:spacing w:line="264" w:lineRule="auto"/>
        <w:rPr>
          <w:rFonts w:ascii="Arial" w:eastAsia="Calibri" w:hAnsi="Arial" w:cs="Arial"/>
          <w:lang w:val="cs-CZ"/>
        </w:rPr>
      </w:pPr>
    </w:p>
    <w:p w14:paraId="1B5DC0FD" w14:textId="77777777" w:rsidR="00782670" w:rsidRPr="0065359E" w:rsidRDefault="00782670" w:rsidP="007F2769">
      <w:pPr>
        <w:spacing w:line="264" w:lineRule="auto"/>
        <w:rPr>
          <w:rFonts w:ascii="Arial" w:eastAsia="Calibri" w:hAnsi="Arial" w:cs="Arial"/>
          <w:lang w:val="cs-CZ"/>
        </w:rPr>
      </w:pPr>
    </w:p>
    <w:p w14:paraId="7BEA631A" w14:textId="01F02357" w:rsidR="0054044F" w:rsidRPr="0065359E" w:rsidRDefault="00A51D2F" w:rsidP="0065359E">
      <w:pPr>
        <w:tabs>
          <w:tab w:val="left" w:pos="7044"/>
        </w:tabs>
        <w:spacing w:line="264" w:lineRule="auto"/>
        <w:rPr>
          <w:rFonts w:ascii="Arial" w:eastAsia="Calibri" w:hAnsi="Arial" w:cs="Arial"/>
          <w:lang w:val="cs-CZ"/>
        </w:rPr>
      </w:pPr>
      <w:r w:rsidRPr="0065359E">
        <w:rPr>
          <w:rFonts w:ascii="Arial" w:eastAsia="Calibri" w:hAnsi="Arial" w:cs="Arial"/>
          <w:lang w:val="cs-CZ"/>
        </w:rPr>
        <w:tab/>
      </w:r>
    </w:p>
    <w:p w14:paraId="73706941" w14:textId="77777777" w:rsidR="0054044F" w:rsidRPr="0065359E" w:rsidRDefault="0054044F" w:rsidP="007F2769">
      <w:pPr>
        <w:spacing w:line="264" w:lineRule="auto"/>
        <w:rPr>
          <w:rFonts w:ascii="Arial" w:eastAsia="Calibri" w:hAnsi="Arial" w:cs="Arial"/>
          <w:lang w:val="cs-CZ"/>
        </w:rPr>
      </w:pPr>
    </w:p>
    <w:p w14:paraId="626BEC7E" w14:textId="764A29A1" w:rsidR="00782670" w:rsidRPr="0065359E" w:rsidRDefault="0054044F" w:rsidP="3AA58C0F">
      <w:pPr>
        <w:pStyle w:val="Nadpis1"/>
        <w:spacing w:line="264" w:lineRule="auto"/>
        <w:ind w:left="727" w:right="723"/>
        <w:rPr>
          <w:rFonts w:ascii="Arial" w:hAnsi="Arial" w:cs="Arial"/>
        </w:rPr>
      </w:pPr>
      <w:r w:rsidRPr="0065359E">
        <w:rPr>
          <w:rFonts w:ascii="Arial" w:hAnsi="Arial" w:cs="Arial"/>
        </w:rPr>
        <w:lastRenderedPageBreak/>
        <w:t xml:space="preserve">I. Úvodní ustanovení  </w:t>
      </w:r>
    </w:p>
    <w:p w14:paraId="28136E72" w14:textId="6F86A067" w:rsidR="0054044F" w:rsidRPr="0065359E" w:rsidRDefault="0054044F" w:rsidP="007F2769">
      <w:pPr>
        <w:spacing w:after="145" w:line="264" w:lineRule="auto"/>
        <w:jc w:val="both"/>
        <w:rPr>
          <w:rFonts w:ascii="Arial" w:hAnsi="Arial" w:cs="Arial"/>
          <w:lang w:val="cs-CZ"/>
        </w:rPr>
      </w:pPr>
      <w:r w:rsidRPr="0065359E">
        <w:rPr>
          <w:rFonts w:ascii="Arial" w:hAnsi="Arial" w:cs="Arial"/>
          <w:lang w:val="cs-CZ"/>
        </w:rPr>
        <w:t>V</w:t>
      </w:r>
      <w:r w:rsidR="000D2954" w:rsidRPr="0065359E">
        <w:rPr>
          <w:rFonts w:ascii="Arial" w:hAnsi="Arial" w:cs="Arial"/>
          <w:lang w:val="cs-CZ"/>
        </w:rPr>
        <w:t xml:space="preserve"> </w:t>
      </w:r>
      <w:r w:rsidRPr="0065359E">
        <w:rPr>
          <w:rFonts w:ascii="Arial" w:hAnsi="Arial" w:cs="Arial"/>
          <w:lang w:val="cs-CZ"/>
        </w:rPr>
        <w:t xml:space="preserve">organizaci </w:t>
      </w:r>
      <w:r w:rsidR="00782670" w:rsidRPr="0065359E">
        <w:rPr>
          <w:rFonts w:ascii="Arial" w:hAnsi="Arial" w:cs="Arial"/>
          <w:lang w:val="cs-CZ"/>
        </w:rPr>
        <w:t>Společnost pro ranou péči, z. s.,</w:t>
      </w:r>
      <w:r w:rsidR="000D2954" w:rsidRPr="0065359E">
        <w:rPr>
          <w:rFonts w:ascii="Arial" w:hAnsi="Arial" w:cs="Arial"/>
          <w:lang w:val="cs-CZ"/>
        </w:rPr>
        <w:t xml:space="preserve"> a všech pobočných spolcích (dále jen SPRP) </w:t>
      </w:r>
      <w:r w:rsidRPr="0065359E">
        <w:rPr>
          <w:rFonts w:ascii="Arial" w:hAnsi="Arial" w:cs="Arial"/>
          <w:lang w:val="cs-CZ"/>
        </w:rPr>
        <w:t xml:space="preserve">jsou </w:t>
      </w:r>
      <w:r w:rsidR="0025061D" w:rsidRPr="0065359E">
        <w:rPr>
          <w:rFonts w:ascii="Arial" w:hAnsi="Arial" w:cs="Arial"/>
          <w:lang w:val="cs-CZ"/>
        </w:rPr>
        <w:t xml:space="preserve">veškeré </w:t>
      </w:r>
      <w:r w:rsidRPr="0065359E">
        <w:rPr>
          <w:rFonts w:ascii="Arial" w:hAnsi="Arial" w:cs="Arial"/>
          <w:lang w:val="cs-CZ"/>
        </w:rPr>
        <w:t>podané stížnosti, podněty a připomínky chápány jako důležitá zpětná vazba a</w:t>
      </w:r>
      <w:r w:rsidR="004C6DC7">
        <w:rPr>
          <w:rFonts w:ascii="Arial" w:hAnsi="Arial" w:cs="Arial"/>
          <w:lang w:val="cs-CZ"/>
        </w:rPr>
        <w:t> </w:t>
      </w:r>
      <w:r w:rsidRPr="0065359E">
        <w:rPr>
          <w:rFonts w:ascii="Arial" w:hAnsi="Arial" w:cs="Arial"/>
          <w:lang w:val="cs-CZ"/>
        </w:rPr>
        <w:t xml:space="preserve">zdroj informací pro zlepšování kvality poskytovaných služeb.  </w:t>
      </w:r>
    </w:p>
    <w:p w14:paraId="0F2E0080" w14:textId="69E55321" w:rsidR="000D2954" w:rsidRPr="0065359E" w:rsidRDefault="0054044F" w:rsidP="007F2769">
      <w:pPr>
        <w:spacing w:after="185" w:line="264" w:lineRule="auto"/>
        <w:jc w:val="both"/>
        <w:rPr>
          <w:rFonts w:ascii="Arial" w:hAnsi="Arial" w:cs="Arial"/>
          <w:lang w:val="cs-CZ"/>
        </w:rPr>
      </w:pPr>
      <w:r w:rsidRPr="0065359E">
        <w:rPr>
          <w:rFonts w:ascii="Arial" w:hAnsi="Arial" w:cs="Arial"/>
          <w:lang w:val="cs-CZ"/>
        </w:rPr>
        <w:t xml:space="preserve">Účelem této směrnice je stanovit </w:t>
      </w:r>
      <w:r w:rsidRPr="0065359E">
        <w:rPr>
          <w:rFonts w:ascii="Arial" w:hAnsi="Arial" w:cs="Arial"/>
          <w:b/>
          <w:bCs/>
          <w:lang w:val="cs-CZ"/>
        </w:rPr>
        <w:t>pravidla pro podávání a vyřizování stížností</w:t>
      </w:r>
      <w:r w:rsidRPr="0065359E">
        <w:rPr>
          <w:rFonts w:ascii="Arial" w:hAnsi="Arial" w:cs="Arial"/>
          <w:lang w:val="cs-CZ"/>
        </w:rPr>
        <w:t xml:space="preserve"> </w:t>
      </w:r>
      <w:r w:rsidR="004C6DC7" w:rsidRPr="0065359E">
        <w:rPr>
          <w:rFonts w:ascii="Arial" w:hAnsi="Arial" w:cs="Arial"/>
          <w:lang w:val="cs-CZ"/>
        </w:rPr>
        <w:t>podaných klienty sociálních služeb SPRP, zaměstnanci SPRP a dalšími spolupracujícími osobami</w:t>
      </w:r>
      <w:r w:rsidR="000C108E" w:rsidRPr="0065359E">
        <w:rPr>
          <w:rFonts w:ascii="Arial" w:hAnsi="Arial" w:cs="Arial"/>
          <w:lang w:val="cs-CZ"/>
        </w:rPr>
        <w:t>, a to zejména</w:t>
      </w:r>
      <w:r w:rsidRPr="0065359E">
        <w:rPr>
          <w:rFonts w:ascii="Arial" w:hAnsi="Arial" w:cs="Arial"/>
          <w:lang w:val="cs-CZ"/>
        </w:rPr>
        <w:t xml:space="preserve"> </w:t>
      </w:r>
      <w:r w:rsidR="00C016E5">
        <w:rPr>
          <w:rFonts w:ascii="Arial" w:hAnsi="Arial" w:cs="Arial"/>
          <w:lang w:val="cs-CZ"/>
        </w:rPr>
        <w:t xml:space="preserve">stížností </w:t>
      </w:r>
      <w:r w:rsidRPr="0065359E">
        <w:rPr>
          <w:rFonts w:ascii="Arial" w:hAnsi="Arial" w:cs="Arial"/>
          <w:lang w:val="cs-CZ"/>
        </w:rPr>
        <w:t>na kvalitu</w:t>
      </w:r>
      <w:r w:rsidR="00A51D2F" w:rsidRPr="0065359E">
        <w:rPr>
          <w:rFonts w:ascii="Arial" w:hAnsi="Arial" w:cs="Arial"/>
          <w:lang w:val="cs-CZ"/>
        </w:rPr>
        <w:t>, úroveň</w:t>
      </w:r>
      <w:r w:rsidRPr="0065359E">
        <w:rPr>
          <w:rFonts w:ascii="Arial" w:hAnsi="Arial" w:cs="Arial"/>
          <w:lang w:val="cs-CZ"/>
        </w:rPr>
        <w:t xml:space="preserve"> nebo způsob poskytování sociálních služeb</w:t>
      </w:r>
      <w:r w:rsidR="004C6DC7">
        <w:rPr>
          <w:rFonts w:ascii="Arial" w:hAnsi="Arial" w:cs="Arial"/>
          <w:lang w:val="cs-CZ"/>
        </w:rPr>
        <w:t>.</w:t>
      </w:r>
      <w:r w:rsidRPr="0065359E">
        <w:rPr>
          <w:rFonts w:ascii="Arial" w:hAnsi="Arial" w:cs="Arial"/>
          <w:lang w:val="cs-CZ"/>
        </w:rPr>
        <w:t xml:space="preserve"> </w:t>
      </w:r>
    </w:p>
    <w:p w14:paraId="0C80CC01" w14:textId="29871E8C" w:rsidR="0054044F" w:rsidRPr="0065359E" w:rsidRDefault="0054044F" w:rsidP="007F2769">
      <w:pPr>
        <w:spacing w:after="185" w:line="264" w:lineRule="auto"/>
        <w:jc w:val="both"/>
        <w:rPr>
          <w:rFonts w:ascii="Arial" w:hAnsi="Arial" w:cs="Arial"/>
          <w:lang w:val="cs-CZ"/>
        </w:rPr>
      </w:pPr>
      <w:r w:rsidRPr="0065359E">
        <w:rPr>
          <w:rFonts w:ascii="Arial" w:hAnsi="Arial" w:cs="Arial"/>
          <w:lang w:val="cs-CZ"/>
        </w:rPr>
        <w:t>T</w:t>
      </w:r>
      <w:r w:rsidR="00F90E73" w:rsidRPr="0065359E">
        <w:rPr>
          <w:rFonts w:ascii="Arial" w:hAnsi="Arial" w:cs="Arial"/>
          <w:lang w:val="cs-CZ"/>
        </w:rPr>
        <w:t>ato směrnice</w:t>
      </w:r>
      <w:r w:rsidRPr="0065359E">
        <w:rPr>
          <w:rFonts w:ascii="Arial" w:hAnsi="Arial" w:cs="Arial"/>
          <w:lang w:val="cs-CZ"/>
        </w:rPr>
        <w:t xml:space="preserve"> stanovuje způsoby informování osob, jak je možné stížnost podat, jakou formou si mohou osoby stěžovat, na koho je možno se v rámci organizace a jednotlivých služeb se stížností obracet, kdo stížnost vyřizuje a v jaké lhůtě, kam nebo na koho se mohou osoby obracet</w:t>
      </w:r>
      <w:r w:rsidR="004C6DC7">
        <w:rPr>
          <w:rFonts w:ascii="Arial" w:hAnsi="Arial" w:cs="Arial"/>
          <w:lang w:val="cs-CZ"/>
        </w:rPr>
        <w:t>,</w:t>
      </w:r>
      <w:r w:rsidRPr="0065359E">
        <w:rPr>
          <w:rFonts w:ascii="Arial" w:hAnsi="Arial" w:cs="Arial"/>
          <w:lang w:val="cs-CZ"/>
        </w:rPr>
        <w:t xml:space="preserve"> nebudou-li s vyřízením stížnosti spokojeny. Směrnice zároveň stanovuje a sjednocuje způsob evidence stížností </w:t>
      </w:r>
      <w:r w:rsidR="00F90E73" w:rsidRPr="0065359E">
        <w:rPr>
          <w:rFonts w:ascii="Arial" w:hAnsi="Arial" w:cs="Arial"/>
          <w:lang w:val="cs-CZ"/>
        </w:rPr>
        <w:t xml:space="preserve">SPRP a všech pobočných spolků. </w:t>
      </w:r>
    </w:p>
    <w:p w14:paraId="441F0BDE" w14:textId="0AD3A27D" w:rsidR="0054044F" w:rsidRPr="0065359E" w:rsidRDefault="0054044F" w:rsidP="007F2769">
      <w:pPr>
        <w:spacing w:after="147" w:line="264" w:lineRule="auto"/>
        <w:jc w:val="both"/>
        <w:rPr>
          <w:rFonts w:ascii="Arial" w:hAnsi="Arial" w:cs="Arial"/>
          <w:lang w:val="cs-CZ"/>
        </w:rPr>
      </w:pPr>
      <w:r w:rsidRPr="0065359E">
        <w:rPr>
          <w:rFonts w:ascii="Arial" w:hAnsi="Arial" w:cs="Arial"/>
          <w:lang w:val="cs-CZ"/>
        </w:rPr>
        <w:t xml:space="preserve">K naplnění povinnosti stanovené § 88 písm. e) zákona č. 108/2006 Sb., o sociálních službách, ve znění pozdějších předpisů </w:t>
      </w:r>
      <w:r w:rsidR="00A862AF" w:rsidRPr="0065359E">
        <w:rPr>
          <w:rFonts w:ascii="Arial" w:hAnsi="Arial" w:cs="Arial"/>
          <w:lang w:val="cs-CZ"/>
        </w:rPr>
        <w:t>je zpracován v příloze smlouvy s</w:t>
      </w:r>
      <w:r w:rsidR="0025061D" w:rsidRPr="0065359E">
        <w:rPr>
          <w:rFonts w:ascii="Arial" w:hAnsi="Arial" w:cs="Arial"/>
          <w:lang w:val="cs-CZ"/>
        </w:rPr>
        <w:t> </w:t>
      </w:r>
      <w:r w:rsidR="00A862AF" w:rsidRPr="0065359E">
        <w:rPr>
          <w:rFonts w:ascii="Arial" w:hAnsi="Arial" w:cs="Arial"/>
          <w:lang w:val="cs-CZ"/>
        </w:rPr>
        <w:t>klientem</w:t>
      </w:r>
      <w:r w:rsidR="0025061D" w:rsidRPr="0065359E">
        <w:rPr>
          <w:rFonts w:ascii="Arial" w:hAnsi="Arial" w:cs="Arial"/>
          <w:lang w:val="cs-CZ"/>
        </w:rPr>
        <w:t xml:space="preserve"> dokument</w:t>
      </w:r>
      <w:r w:rsidR="00A862AF" w:rsidRPr="0065359E">
        <w:rPr>
          <w:rFonts w:ascii="Arial" w:hAnsi="Arial" w:cs="Arial"/>
          <w:lang w:val="cs-CZ"/>
        </w:rPr>
        <w:t xml:space="preserve"> </w:t>
      </w:r>
      <w:r w:rsidR="00F90E73" w:rsidRPr="0065359E">
        <w:rPr>
          <w:rFonts w:ascii="Arial" w:hAnsi="Arial" w:cs="Arial"/>
          <w:lang w:val="cs-CZ"/>
        </w:rPr>
        <w:t>„</w:t>
      </w:r>
      <w:r w:rsidR="00A51D2F" w:rsidRPr="0065359E">
        <w:rPr>
          <w:rFonts w:ascii="Arial" w:hAnsi="Arial" w:cs="Arial"/>
          <w:lang w:val="cs-CZ"/>
        </w:rPr>
        <w:t>Stížnostní řád</w:t>
      </w:r>
      <w:r w:rsidR="00F90E73" w:rsidRPr="0065359E">
        <w:rPr>
          <w:rFonts w:ascii="Arial" w:hAnsi="Arial" w:cs="Arial"/>
          <w:lang w:val="cs-CZ"/>
        </w:rPr>
        <w:t>“</w:t>
      </w:r>
      <w:r w:rsidR="004C6DC7">
        <w:rPr>
          <w:rFonts w:ascii="Arial" w:hAnsi="Arial" w:cs="Arial"/>
          <w:lang w:val="cs-CZ"/>
        </w:rPr>
        <w:t xml:space="preserve"> </w:t>
      </w:r>
      <w:r w:rsidR="0025061D" w:rsidRPr="0065359E">
        <w:rPr>
          <w:rFonts w:ascii="Arial" w:hAnsi="Arial" w:cs="Arial"/>
          <w:lang w:val="cs-CZ"/>
        </w:rPr>
        <w:t xml:space="preserve">jako </w:t>
      </w:r>
      <w:r w:rsidR="00782670" w:rsidRPr="0065359E">
        <w:rPr>
          <w:rFonts w:ascii="Arial" w:hAnsi="Arial" w:cs="Arial"/>
          <w:lang w:val="cs-CZ"/>
        </w:rPr>
        <w:t xml:space="preserve">návod </w:t>
      </w:r>
      <w:r w:rsidR="00A862AF" w:rsidRPr="0065359E">
        <w:rPr>
          <w:rFonts w:ascii="Arial" w:hAnsi="Arial" w:cs="Arial"/>
          <w:lang w:val="cs-CZ"/>
        </w:rPr>
        <w:t>pro klienty</w:t>
      </w:r>
      <w:r w:rsidR="004C6DC7">
        <w:rPr>
          <w:rFonts w:ascii="Arial" w:hAnsi="Arial" w:cs="Arial"/>
          <w:lang w:val="cs-CZ"/>
        </w:rPr>
        <w:t xml:space="preserve"> a ten</w:t>
      </w:r>
      <w:r w:rsidR="00A862AF" w:rsidRPr="0065359E">
        <w:rPr>
          <w:rFonts w:ascii="Arial" w:hAnsi="Arial" w:cs="Arial"/>
          <w:lang w:val="cs-CZ"/>
        </w:rPr>
        <w:t xml:space="preserve"> </w:t>
      </w:r>
      <w:r w:rsidRPr="0065359E">
        <w:rPr>
          <w:rFonts w:ascii="Arial" w:hAnsi="Arial" w:cs="Arial"/>
          <w:lang w:val="cs-CZ"/>
        </w:rPr>
        <w:t xml:space="preserve">písemně </w:t>
      </w:r>
      <w:r w:rsidR="004C6DC7">
        <w:rPr>
          <w:rFonts w:ascii="Arial" w:hAnsi="Arial" w:cs="Arial"/>
          <w:lang w:val="cs-CZ"/>
        </w:rPr>
        <w:t>popisuje</w:t>
      </w:r>
      <w:r w:rsidR="0022372D" w:rsidRPr="0065359E">
        <w:rPr>
          <w:rFonts w:ascii="Arial" w:hAnsi="Arial" w:cs="Arial"/>
          <w:lang w:val="cs-CZ"/>
        </w:rPr>
        <w:t xml:space="preserve"> p</w:t>
      </w:r>
      <w:r w:rsidR="00A862AF" w:rsidRPr="0065359E">
        <w:rPr>
          <w:rFonts w:ascii="Arial" w:hAnsi="Arial" w:cs="Arial"/>
          <w:lang w:val="cs-CZ"/>
        </w:rPr>
        <w:t xml:space="preserve">ostup při </w:t>
      </w:r>
      <w:r w:rsidRPr="0065359E">
        <w:rPr>
          <w:rFonts w:ascii="Arial" w:hAnsi="Arial" w:cs="Arial"/>
          <w:lang w:val="cs-CZ"/>
        </w:rPr>
        <w:t xml:space="preserve">podávání a vyřizování stížností </w:t>
      </w:r>
      <w:r w:rsidR="004C6DC7">
        <w:rPr>
          <w:rFonts w:ascii="Arial" w:hAnsi="Arial" w:cs="Arial"/>
          <w:lang w:val="cs-CZ"/>
        </w:rPr>
        <w:t>formou</w:t>
      </w:r>
      <w:r w:rsidRPr="0065359E">
        <w:rPr>
          <w:rFonts w:ascii="Arial" w:hAnsi="Arial" w:cs="Arial"/>
          <w:lang w:val="cs-CZ"/>
        </w:rPr>
        <w:t xml:space="preserve"> srozumiteln</w:t>
      </w:r>
      <w:r w:rsidR="004C6DC7">
        <w:rPr>
          <w:rFonts w:ascii="Arial" w:hAnsi="Arial" w:cs="Arial"/>
          <w:lang w:val="cs-CZ"/>
        </w:rPr>
        <w:t>ou</w:t>
      </w:r>
      <w:r w:rsidRPr="0065359E">
        <w:rPr>
          <w:rFonts w:ascii="Arial" w:hAnsi="Arial" w:cs="Arial"/>
          <w:lang w:val="cs-CZ"/>
        </w:rPr>
        <w:t xml:space="preserve"> příslušné cílové skupině osob.  </w:t>
      </w:r>
    </w:p>
    <w:p w14:paraId="4F1D4442" w14:textId="7E69A1A0" w:rsidR="0054044F" w:rsidRPr="0065359E" w:rsidRDefault="0054044F" w:rsidP="007F2769">
      <w:pPr>
        <w:spacing w:after="205" w:line="264" w:lineRule="auto"/>
        <w:ind w:left="51"/>
        <w:jc w:val="center"/>
        <w:rPr>
          <w:rFonts w:ascii="Arial" w:hAnsi="Arial" w:cs="Arial"/>
          <w:lang w:val="cs-CZ"/>
        </w:rPr>
      </w:pPr>
    </w:p>
    <w:p w14:paraId="0CF15BC8" w14:textId="51741BAA" w:rsidR="00782670" w:rsidRPr="0065359E" w:rsidRDefault="00782670" w:rsidP="00244588">
      <w:pPr>
        <w:pStyle w:val="Nadpis1"/>
        <w:spacing w:line="264" w:lineRule="auto"/>
        <w:ind w:left="727" w:right="723"/>
        <w:rPr>
          <w:rFonts w:ascii="Arial" w:hAnsi="Arial" w:cs="Arial"/>
        </w:rPr>
      </w:pPr>
      <w:r w:rsidRPr="0065359E">
        <w:rPr>
          <w:rFonts w:ascii="Arial" w:hAnsi="Arial" w:cs="Arial"/>
        </w:rPr>
        <w:t xml:space="preserve">II. Základní pojmy </w:t>
      </w:r>
    </w:p>
    <w:p w14:paraId="0F5F26CB" w14:textId="4A68ED23" w:rsidR="00782670" w:rsidRPr="004C6DC7" w:rsidRDefault="00782670" w:rsidP="004C6DC7">
      <w:pPr>
        <w:pStyle w:val="Odstavecseseznamem"/>
        <w:numPr>
          <w:ilvl w:val="0"/>
          <w:numId w:val="3"/>
        </w:numPr>
        <w:spacing w:after="28" w:line="264" w:lineRule="auto"/>
        <w:ind w:left="284" w:hanging="284"/>
        <w:jc w:val="both"/>
        <w:rPr>
          <w:rFonts w:ascii="Arial" w:hAnsi="Arial" w:cs="Arial"/>
        </w:rPr>
      </w:pPr>
      <w:r w:rsidRPr="004C6DC7">
        <w:rPr>
          <w:rFonts w:ascii="Arial" w:hAnsi="Arial" w:cs="Arial"/>
          <w:b/>
        </w:rPr>
        <w:t>Stížnost</w:t>
      </w:r>
      <w:r w:rsidRPr="004C6DC7">
        <w:rPr>
          <w:rFonts w:ascii="Arial" w:hAnsi="Arial" w:cs="Arial"/>
        </w:rPr>
        <w:t xml:space="preserve"> je ústní nebo písemné podání učiněné především ve vlastním zájmu fyzické osoby, kterým se tato osoba domáhá ochrany svých práv a právem chráněných zájmů vytýká nesprávnost v činnosti organizace, v postupech nebo způsobech poskytování sociálních služeb nebo v chování pracovníků organizace. </w:t>
      </w:r>
    </w:p>
    <w:p w14:paraId="505FE727" w14:textId="741DA649" w:rsidR="00782670" w:rsidRPr="0065359E" w:rsidRDefault="00782670" w:rsidP="007F2769">
      <w:pPr>
        <w:numPr>
          <w:ilvl w:val="0"/>
          <w:numId w:val="3"/>
        </w:numPr>
        <w:spacing w:after="28" w:line="264" w:lineRule="auto"/>
        <w:ind w:left="284" w:hanging="348"/>
        <w:jc w:val="both"/>
        <w:rPr>
          <w:rFonts w:ascii="Arial" w:hAnsi="Arial" w:cs="Arial"/>
          <w:lang w:val="cs-CZ"/>
        </w:rPr>
      </w:pPr>
      <w:r w:rsidRPr="0065359E">
        <w:rPr>
          <w:rFonts w:ascii="Arial" w:hAnsi="Arial" w:cs="Arial"/>
          <w:b/>
          <w:lang w:val="cs-CZ"/>
        </w:rPr>
        <w:t xml:space="preserve">Podnět </w:t>
      </w:r>
      <w:r w:rsidRPr="0065359E">
        <w:rPr>
          <w:rFonts w:ascii="Arial" w:hAnsi="Arial" w:cs="Arial"/>
          <w:lang w:val="cs-CZ"/>
        </w:rPr>
        <w:t xml:space="preserve">je ústní nebo písemné podání, které vyjadřuje připomínku, návrh na zvýšení kvality služeb, drobnou kritiku nebo žádost </w:t>
      </w:r>
      <w:r w:rsidR="00244588">
        <w:rPr>
          <w:rFonts w:ascii="Arial" w:hAnsi="Arial" w:cs="Arial"/>
          <w:lang w:val="cs-CZ"/>
        </w:rPr>
        <w:t xml:space="preserve">týkající se činnosti </w:t>
      </w:r>
      <w:r w:rsidRPr="0065359E">
        <w:rPr>
          <w:rFonts w:ascii="Arial" w:hAnsi="Arial" w:cs="Arial"/>
          <w:lang w:val="cs-CZ"/>
        </w:rPr>
        <w:t xml:space="preserve">organizace.  </w:t>
      </w:r>
    </w:p>
    <w:p w14:paraId="0A339FDC" w14:textId="30812433" w:rsidR="00782670" w:rsidRPr="0065359E" w:rsidRDefault="00782670" w:rsidP="007F2769">
      <w:pPr>
        <w:numPr>
          <w:ilvl w:val="0"/>
          <w:numId w:val="3"/>
        </w:numPr>
        <w:spacing w:after="28" w:line="264" w:lineRule="auto"/>
        <w:ind w:left="284" w:hanging="348"/>
        <w:jc w:val="both"/>
        <w:rPr>
          <w:rFonts w:ascii="Arial" w:hAnsi="Arial" w:cs="Arial"/>
          <w:lang w:val="cs-CZ"/>
        </w:rPr>
      </w:pPr>
      <w:r w:rsidRPr="0065359E">
        <w:rPr>
          <w:rFonts w:ascii="Arial" w:hAnsi="Arial" w:cs="Arial"/>
          <w:b/>
          <w:lang w:val="cs-CZ"/>
        </w:rPr>
        <w:t xml:space="preserve">Stěžovatel </w:t>
      </w:r>
      <w:r w:rsidRPr="0065359E">
        <w:rPr>
          <w:rFonts w:ascii="Arial" w:hAnsi="Arial" w:cs="Arial"/>
          <w:lang w:val="cs-CZ"/>
        </w:rPr>
        <w:t>je</w:t>
      </w:r>
      <w:r w:rsidRPr="0065359E">
        <w:rPr>
          <w:rFonts w:ascii="Arial" w:hAnsi="Arial" w:cs="Arial"/>
          <w:b/>
          <w:lang w:val="cs-CZ"/>
        </w:rPr>
        <w:t xml:space="preserve"> </w:t>
      </w:r>
      <w:r w:rsidRPr="0065359E">
        <w:rPr>
          <w:rFonts w:ascii="Arial" w:hAnsi="Arial" w:cs="Arial"/>
          <w:lang w:val="cs-CZ"/>
        </w:rPr>
        <w:t>osoba, která stížnost podala.</w:t>
      </w:r>
      <w:r w:rsidRPr="0065359E">
        <w:rPr>
          <w:rFonts w:ascii="Arial" w:hAnsi="Arial" w:cs="Arial"/>
          <w:b/>
          <w:lang w:val="cs-CZ"/>
        </w:rPr>
        <w:t xml:space="preserve"> </w:t>
      </w:r>
      <w:r w:rsidRPr="0065359E">
        <w:rPr>
          <w:rFonts w:ascii="Arial" w:hAnsi="Arial" w:cs="Arial"/>
          <w:lang w:val="cs-CZ"/>
        </w:rPr>
        <w:t xml:space="preserve">Stěžovatelem může být:  </w:t>
      </w:r>
    </w:p>
    <w:p w14:paraId="4EE105A6" w14:textId="77777777" w:rsidR="002E72F6" w:rsidRPr="0065359E" w:rsidRDefault="002E72F6" w:rsidP="0065359E">
      <w:pPr>
        <w:pStyle w:val="Odstavecseseznamem"/>
        <w:spacing w:line="278" w:lineRule="auto"/>
        <w:ind w:left="693"/>
        <w:rPr>
          <w:rFonts w:ascii="Arial" w:hAnsi="Arial" w:cs="Arial"/>
        </w:rPr>
      </w:pPr>
      <w:bookmarkStart w:id="0" w:name="_Hlk224285476"/>
      <w:r w:rsidRPr="0065359E">
        <w:rPr>
          <w:rFonts w:ascii="Arial" w:hAnsi="Arial" w:cs="Arial"/>
        </w:rPr>
        <w:t>a) osoba, které je nebo byla poskytována sociální služba,</w:t>
      </w:r>
    </w:p>
    <w:p w14:paraId="29A28CCB" w14:textId="77777777" w:rsidR="002E72F6" w:rsidRPr="0065359E" w:rsidRDefault="002E72F6" w:rsidP="0065359E">
      <w:pPr>
        <w:pStyle w:val="Odstavecseseznamem"/>
        <w:spacing w:line="278" w:lineRule="auto"/>
        <w:ind w:left="693"/>
        <w:rPr>
          <w:rFonts w:ascii="Arial" w:hAnsi="Arial" w:cs="Arial"/>
        </w:rPr>
      </w:pPr>
      <w:r w:rsidRPr="0065359E">
        <w:rPr>
          <w:rFonts w:ascii="Arial" w:hAnsi="Arial" w:cs="Arial"/>
        </w:rPr>
        <w:t>b) zákonný zástupce, opatrovník nebo podpůrce osoby, které je nebo byla poskytována sociální služba,</w:t>
      </w:r>
    </w:p>
    <w:p w14:paraId="5C001944" w14:textId="65567EBC" w:rsidR="002E72F6" w:rsidRPr="0065359E" w:rsidRDefault="002E72F6" w:rsidP="0065359E">
      <w:pPr>
        <w:pStyle w:val="Odstavecseseznamem"/>
        <w:spacing w:line="278" w:lineRule="auto"/>
        <w:ind w:left="693"/>
        <w:rPr>
          <w:rFonts w:ascii="Arial" w:hAnsi="Arial" w:cs="Arial"/>
        </w:rPr>
      </w:pPr>
      <w:r w:rsidRPr="0065359E">
        <w:rPr>
          <w:rFonts w:ascii="Arial" w:hAnsi="Arial" w:cs="Arial"/>
        </w:rPr>
        <w:t>c) osoba blízká, nemůže-li stížnost podat osoba, které je nebo byla sociální služba poskytována, s ohledem na zdravotní stav nebo proto, že zemřela,</w:t>
      </w:r>
    </w:p>
    <w:p w14:paraId="0AD63786" w14:textId="77777777" w:rsidR="002E72F6" w:rsidRPr="0065359E" w:rsidRDefault="002E72F6" w:rsidP="0065359E">
      <w:pPr>
        <w:pStyle w:val="Odstavecseseznamem"/>
        <w:spacing w:line="278" w:lineRule="auto"/>
        <w:ind w:left="693"/>
        <w:rPr>
          <w:rFonts w:ascii="Arial" w:hAnsi="Arial" w:cs="Arial"/>
        </w:rPr>
      </w:pPr>
      <w:r w:rsidRPr="0065359E">
        <w:rPr>
          <w:rFonts w:ascii="Arial" w:hAnsi="Arial" w:cs="Arial"/>
        </w:rPr>
        <w:t>d) osoba zmocněná osobou, které je nebo byla poskytována sociální služba,</w:t>
      </w:r>
    </w:p>
    <w:p w14:paraId="571CBFC8" w14:textId="65DF4BA9" w:rsidR="002E72F6" w:rsidRPr="0065359E" w:rsidRDefault="002E72F6" w:rsidP="0065359E">
      <w:pPr>
        <w:pStyle w:val="Odstavecseseznamem"/>
        <w:spacing w:line="278" w:lineRule="auto"/>
        <w:ind w:left="693"/>
        <w:rPr>
          <w:rFonts w:ascii="Arial" w:hAnsi="Arial" w:cs="Arial"/>
        </w:rPr>
      </w:pPr>
      <w:r w:rsidRPr="0065359E">
        <w:rPr>
          <w:rFonts w:ascii="Arial" w:hAnsi="Arial" w:cs="Arial"/>
        </w:rPr>
        <w:t>e) člen domácnosti osoby, které je nebo byla poskytována sociální služba, oprávněný k zastupování této osoby podle občanského zákoníku,</w:t>
      </w:r>
    </w:p>
    <w:p w14:paraId="04F64D07" w14:textId="652D0138" w:rsidR="002E72F6" w:rsidRPr="0065359E" w:rsidRDefault="002E72F6" w:rsidP="0065359E">
      <w:pPr>
        <w:pStyle w:val="Odstavecseseznamem"/>
        <w:spacing w:line="278" w:lineRule="auto"/>
        <w:ind w:left="693"/>
        <w:rPr>
          <w:rFonts w:ascii="Arial" w:hAnsi="Arial" w:cs="Arial"/>
        </w:rPr>
      </w:pPr>
      <w:r w:rsidRPr="0065359E">
        <w:rPr>
          <w:rFonts w:ascii="Arial" w:hAnsi="Arial" w:cs="Arial"/>
        </w:rPr>
        <w:t>f) zaměstnanec poskytovatele sociálních služeb,</w:t>
      </w:r>
    </w:p>
    <w:p w14:paraId="1CEB3798" w14:textId="5AB17681" w:rsidR="00A862AF" w:rsidRPr="0065359E" w:rsidRDefault="002E72F6" w:rsidP="00244588">
      <w:pPr>
        <w:pStyle w:val="Odstavecseseznamem"/>
        <w:spacing w:line="278" w:lineRule="auto"/>
        <w:ind w:left="693"/>
        <w:rPr>
          <w:rFonts w:ascii="Arial" w:hAnsi="Arial" w:cs="Arial"/>
        </w:rPr>
      </w:pPr>
      <w:r w:rsidRPr="00244588">
        <w:rPr>
          <w:rFonts w:ascii="Arial" w:hAnsi="Arial" w:cs="Arial"/>
        </w:rPr>
        <w:t>g)</w:t>
      </w:r>
      <w:r w:rsidRPr="00244588">
        <w:t xml:space="preserve"> </w:t>
      </w:r>
      <w:r w:rsidR="0082499F" w:rsidRPr="00244588">
        <w:rPr>
          <w:rFonts w:ascii="Arial" w:hAnsi="Arial" w:cs="Arial"/>
        </w:rPr>
        <w:t xml:space="preserve">zájemci o službu a </w:t>
      </w:r>
      <w:r w:rsidR="00A862AF" w:rsidRPr="00244588">
        <w:rPr>
          <w:rFonts w:ascii="Arial" w:hAnsi="Arial" w:cs="Arial"/>
        </w:rPr>
        <w:t xml:space="preserve">další fyzické </w:t>
      </w:r>
      <w:r w:rsidRPr="00244588">
        <w:rPr>
          <w:rFonts w:ascii="Arial" w:hAnsi="Arial" w:cs="Arial"/>
        </w:rPr>
        <w:t>nebo</w:t>
      </w:r>
      <w:r w:rsidR="003929A6" w:rsidRPr="00244588">
        <w:rPr>
          <w:rFonts w:ascii="Arial" w:hAnsi="Arial" w:cs="Arial"/>
        </w:rPr>
        <w:t xml:space="preserve"> </w:t>
      </w:r>
      <w:r w:rsidR="00A862AF" w:rsidRPr="00244588">
        <w:rPr>
          <w:rFonts w:ascii="Arial" w:hAnsi="Arial" w:cs="Arial"/>
        </w:rPr>
        <w:t>právnické osoby, jichž se činnost SPRP v</w:t>
      </w:r>
      <w:r w:rsidR="00244588">
        <w:rPr>
          <w:rFonts w:ascii="Arial" w:hAnsi="Arial" w:cs="Arial"/>
        </w:rPr>
        <w:t> </w:t>
      </w:r>
      <w:r w:rsidR="00A862AF" w:rsidRPr="00244588">
        <w:rPr>
          <w:rFonts w:ascii="Arial" w:hAnsi="Arial" w:cs="Arial"/>
        </w:rPr>
        <w:t>jednotlivém případě dotýká</w:t>
      </w:r>
      <w:r w:rsidR="0082499F" w:rsidRPr="0065359E">
        <w:rPr>
          <w:rFonts w:ascii="Arial" w:hAnsi="Arial" w:cs="Arial"/>
        </w:rPr>
        <w:t>.</w:t>
      </w:r>
    </w:p>
    <w:bookmarkEnd w:id="0"/>
    <w:p w14:paraId="62EC4FE4" w14:textId="0970B8A6" w:rsidR="00782670" w:rsidRPr="0065359E" w:rsidRDefault="00782670" w:rsidP="007F2769">
      <w:pPr>
        <w:spacing w:after="0" w:line="264" w:lineRule="auto"/>
        <w:ind w:left="284"/>
        <w:jc w:val="both"/>
        <w:rPr>
          <w:rFonts w:ascii="Arial" w:hAnsi="Arial" w:cs="Arial"/>
          <w:lang w:val="cs-CZ"/>
        </w:rPr>
      </w:pPr>
    </w:p>
    <w:p w14:paraId="76B65569" w14:textId="17FDDB33" w:rsidR="00782670" w:rsidRPr="0065359E" w:rsidRDefault="00782670" w:rsidP="00244588">
      <w:pPr>
        <w:pStyle w:val="Nadpis1"/>
        <w:spacing w:after="196" w:line="264" w:lineRule="auto"/>
        <w:ind w:left="284" w:right="725"/>
        <w:rPr>
          <w:rFonts w:ascii="Arial" w:hAnsi="Arial" w:cs="Arial"/>
        </w:rPr>
      </w:pPr>
      <w:r w:rsidRPr="0065359E">
        <w:rPr>
          <w:rFonts w:ascii="Arial" w:hAnsi="Arial" w:cs="Arial"/>
        </w:rPr>
        <w:t>I</w:t>
      </w:r>
      <w:r w:rsidR="009C4D12" w:rsidRPr="0065359E">
        <w:rPr>
          <w:rFonts w:ascii="Arial" w:hAnsi="Arial" w:cs="Arial"/>
        </w:rPr>
        <w:t>II</w:t>
      </w:r>
      <w:r w:rsidRPr="0065359E">
        <w:rPr>
          <w:rFonts w:ascii="Arial" w:hAnsi="Arial" w:cs="Arial"/>
        </w:rPr>
        <w:t xml:space="preserve">. Zásady vyřizování stížností </w:t>
      </w:r>
    </w:p>
    <w:p w14:paraId="4BF78811" w14:textId="24F9B07D" w:rsidR="00782670" w:rsidRPr="0065359E" w:rsidRDefault="00782670" w:rsidP="007F2769">
      <w:pPr>
        <w:numPr>
          <w:ilvl w:val="0"/>
          <w:numId w:val="4"/>
        </w:numPr>
        <w:spacing w:after="28" w:line="264" w:lineRule="auto"/>
        <w:ind w:left="284" w:hanging="348"/>
        <w:jc w:val="both"/>
        <w:rPr>
          <w:rFonts w:ascii="Arial" w:hAnsi="Arial" w:cs="Arial"/>
          <w:lang w:val="cs-CZ"/>
        </w:rPr>
      </w:pPr>
      <w:r w:rsidRPr="0065359E">
        <w:rPr>
          <w:rFonts w:ascii="Arial" w:hAnsi="Arial" w:cs="Arial"/>
          <w:lang w:val="cs-CZ"/>
        </w:rPr>
        <w:t>Stěžovatel má právo na přítomnost blízké osoby nebo tlumočníka v průběhu podání a</w:t>
      </w:r>
      <w:r w:rsidR="00244588">
        <w:rPr>
          <w:rFonts w:ascii="Arial" w:hAnsi="Arial" w:cs="Arial"/>
          <w:lang w:val="cs-CZ"/>
        </w:rPr>
        <w:t> </w:t>
      </w:r>
      <w:r w:rsidRPr="0065359E">
        <w:rPr>
          <w:rFonts w:ascii="Arial" w:hAnsi="Arial" w:cs="Arial"/>
          <w:lang w:val="cs-CZ"/>
        </w:rPr>
        <w:t xml:space="preserve">vyřizování stížnosti.  </w:t>
      </w:r>
    </w:p>
    <w:p w14:paraId="722BD5CE" w14:textId="34CC5144" w:rsidR="00782670" w:rsidRPr="0065359E" w:rsidRDefault="00782670" w:rsidP="007F2769">
      <w:pPr>
        <w:numPr>
          <w:ilvl w:val="0"/>
          <w:numId w:val="4"/>
        </w:numPr>
        <w:spacing w:after="28" w:line="264" w:lineRule="auto"/>
        <w:ind w:left="284" w:hanging="348"/>
        <w:jc w:val="both"/>
        <w:rPr>
          <w:rFonts w:ascii="Arial" w:hAnsi="Arial" w:cs="Arial"/>
          <w:lang w:val="cs-CZ"/>
        </w:rPr>
      </w:pPr>
      <w:r w:rsidRPr="0065359E">
        <w:rPr>
          <w:rFonts w:ascii="Arial" w:hAnsi="Arial" w:cs="Arial"/>
          <w:lang w:val="cs-CZ"/>
        </w:rPr>
        <w:t xml:space="preserve">V případě, že stěžovatel chce být zastoupen při podání a řešení stížnosti jinou osobou, doloží zmocněnec k zastupování plnou moc (bez nutnosti notářského ověření). </w:t>
      </w:r>
    </w:p>
    <w:p w14:paraId="16B633AE" w14:textId="39723ED8" w:rsidR="00782670" w:rsidRPr="0065359E" w:rsidRDefault="00782670" w:rsidP="007F2769">
      <w:pPr>
        <w:numPr>
          <w:ilvl w:val="0"/>
          <w:numId w:val="4"/>
        </w:numPr>
        <w:spacing w:after="28" w:line="264" w:lineRule="auto"/>
        <w:ind w:left="284" w:hanging="348"/>
        <w:jc w:val="both"/>
        <w:rPr>
          <w:rFonts w:ascii="Arial" w:hAnsi="Arial" w:cs="Arial"/>
          <w:lang w:val="cs-CZ"/>
        </w:rPr>
      </w:pPr>
      <w:r w:rsidRPr="0065359E">
        <w:rPr>
          <w:rFonts w:ascii="Arial" w:hAnsi="Arial" w:cs="Arial"/>
          <w:lang w:val="cs-CZ"/>
        </w:rPr>
        <w:lastRenderedPageBreak/>
        <w:t>Podání stížnosti nesmí být na újmu to</w:t>
      </w:r>
      <w:r w:rsidR="00244588">
        <w:rPr>
          <w:rFonts w:ascii="Arial" w:hAnsi="Arial" w:cs="Arial"/>
          <w:lang w:val="cs-CZ"/>
        </w:rPr>
        <w:t>mu</w:t>
      </w:r>
      <w:r w:rsidRPr="0065359E">
        <w:rPr>
          <w:rFonts w:ascii="Arial" w:hAnsi="Arial" w:cs="Arial"/>
          <w:lang w:val="cs-CZ"/>
        </w:rPr>
        <w:t xml:space="preserve">, kdo ji podal, ani tomu, v jehož zájmu byly stížnost či podnět podány. </w:t>
      </w:r>
    </w:p>
    <w:p w14:paraId="66E946CB" w14:textId="6399C207" w:rsidR="00782670" w:rsidRPr="0065359E" w:rsidRDefault="00782670" w:rsidP="007F2769">
      <w:pPr>
        <w:numPr>
          <w:ilvl w:val="0"/>
          <w:numId w:val="4"/>
        </w:numPr>
        <w:spacing w:after="28" w:line="264" w:lineRule="auto"/>
        <w:ind w:left="284" w:hanging="348"/>
        <w:jc w:val="both"/>
        <w:rPr>
          <w:rFonts w:ascii="Arial" w:hAnsi="Arial" w:cs="Arial"/>
          <w:lang w:val="cs-CZ"/>
        </w:rPr>
      </w:pPr>
      <w:r w:rsidRPr="0065359E">
        <w:rPr>
          <w:rFonts w:ascii="Arial" w:hAnsi="Arial" w:cs="Arial"/>
          <w:lang w:val="cs-CZ"/>
        </w:rPr>
        <w:t>Při vyřizování stížnost</w:t>
      </w:r>
      <w:r w:rsidR="00244588">
        <w:rPr>
          <w:rFonts w:ascii="Arial" w:hAnsi="Arial" w:cs="Arial"/>
          <w:lang w:val="cs-CZ"/>
        </w:rPr>
        <w:t>í</w:t>
      </w:r>
      <w:r w:rsidRPr="0065359E">
        <w:rPr>
          <w:rFonts w:ascii="Arial" w:hAnsi="Arial" w:cs="Arial"/>
          <w:lang w:val="cs-CZ"/>
        </w:rPr>
        <w:t xml:space="preserve"> je nutno postupovat objektivně, tj. vycházet z jejich obsahu, bez zřetele na to, kdo ji podal a proti komu směřuje. </w:t>
      </w:r>
    </w:p>
    <w:p w14:paraId="1E4DB682" w14:textId="1D565AB2" w:rsidR="00782670" w:rsidRPr="0065359E" w:rsidRDefault="00782670" w:rsidP="007F2769">
      <w:pPr>
        <w:numPr>
          <w:ilvl w:val="0"/>
          <w:numId w:val="4"/>
        </w:numPr>
        <w:spacing w:after="28" w:line="264" w:lineRule="auto"/>
        <w:ind w:left="284" w:hanging="348"/>
        <w:jc w:val="both"/>
        <w:rPr>
          <w:rFonts w:ascii="Arial" w:hAnsi="Arial" w:cs="Arial"/>
          <w:lang w:val="cs-CZ"/>
        </w:rPr>
      </w:pPr>
      <w:r w:rsidRPr="0065359E">
        <w:rPr>
          <w:rFonts w:ascii="Arial" w:hAnsi="Arial" w:cs="Arial"/>
          <w:lang w:val="cs-CZ"/>
        </w:rPr>
        <w:t xml:space="preserve">Stížnost je nutno vyřizovat pružně, odpovědně, bez průtahů. Při vyřizování musí být posouzeny všechny body stížnosti. </w:t>
      </w:r>
    </w:p>
    <w:p w14:paraId="265F6E1F" w14:textId="7716CC10" w:rsidR="00782670" w:rsidRPr="0065359E" w:rsidRDefault="00782670" w:rsidP="3AA58C0F">
      <w:pPr>
        <w:numPr>
          <w:ilvl w:val="0"/>
          <w:numId w:val="4"/>
        </w:numPr>
        <w:spacing w:after="28" w:line="264" w:lineRule="auto"/>
        <w:ind w:left="284" w:hanging="348"/>
        <w:jc w:val="both"/>
        <w:rPr>
          <w:rFonts w:ascii="Arial" w:hAnsi="Arial" w:cs="Arial"/>
          <w:lang w:val="cs-CZ"/>
        </w:rPr>
      </w:pPr>
      <w:r w:rsidRPr="0065359E">
        <w:rPr>
          <w:rFonts w:ascii="Arial" w:hAnsi="Arial" w:cs="Arial"/>
          <w:lang w:val="cs-CZ"/>
        </w:rPr>
        <w:t>Požádá-li stěžovatel, aby jeho jméno nebylo uváděno, postupuje se při evidenci, šetření a</w:t>
      </w:r>
      <w:r w:rsidR="00244588">
        <w:rPr>
          <w:rFonts w:ascii="Arial" w:hAnsi="Arial" w:cs="Arial"/>
          <w:lang w:val="cs-CZ"/>
        </w:rPr>
        <w:t> </w:t>
      </w:r>
      <w:r w:rsidRPr="0065359E">
        <w:rPr>
          <w:rFonts w:ascii="Arial" w:hAnsi="Arial" w:cs="Arial"/>
          <w:lang w:val="cs-CZ"/>
        </w:rPr>
        <w:t xml:space="preserve">vyřizování stížnosti tak, aby jeho totožnost </w:t>
      </w:r>
      <w:r w:rsidR="009C4D12" w:rsidRPr="0065359E">
        <w:rPr>
          <w:rFonts w:ascii="Arial" w:hAnsi="Arial" w:cs="Arial"/>
          <w:lang w:val="cs-CZ"/>
        </w:rPr>
        <w:t>nebyla ve stížnosti uvedena</w:t>
      </w:r>
      <w:r w:rsidRPr="0065359E">
        <w:rPr>
          <w:rFonts w:ascii="Arial" w:hAnsi="Arial" w:cs="Arial"/>
          <w:lang w:val="cs-CZ"/>
        </w:rPr>
        <w:t xml:space="preserve">.  </w:t>
      </w:r>
    </w:p>
    <w:p w14:paraId="36106D62" w14:textId="77777777" w:rsidR="00782670" w:rsidRPr="0065359E" w:rsidRDefault="00782670" w:rsidP="007F2769">
      <w:pPr>
        <w:numPr>
          <w:ilvl w:val="0"/>
          <w:numId w:val="4"/>
        </w:numPr>
        <w:spacing w:after="0" w:line="264" w:lineRule="auto"/>
        <w:ind w:left="284" w:hanging="348"/>
        <w:jc w:val="both"/>
        <w:rPr>
          <w:rFonts w:ascii="Arial" w:hAnsi="Arial" w:cs="Arial"/>
          <w:lang w:val="cs-CZ"/>
        </w:rPr>
      </w:pPr>
      <w:r w:rsidRPr="0065359E">
        <w:rPr>
          <w:rFonts w:ascii="Arial" w:hAnsi="Arial" w:cs="Arial"/>
          <w:lang w:val="cs-CZ"/>
        </w:rPr>
        <w:t xml:space="preserve">Vyřízením stížnosti nesmí být pověřen pracovník, proti kterému stížnost směřuje. </w:t>
      </w:r>
    </w:p>
    <w:p w14:paraId="44687752" w14:textId="6F1A49DB" w:rsidR="00782670" w:rsidRPr="0065359E" w:rsidRDefault="00782670" w:rsidP="007F2769">
      <w:pPr>
        <w:spacing w:after="0" w:line="264" w:lineRule="auto"/>
        <w:jc w:val="both"/>
        <w:rPr>
          <w:rFonts w:ascii="Arial" w:hAnsi="Arial" w:cs="Arial"/>
          <w:lang w:val="cs-CZ"/>
        </w:rPr>
      </w:pPr>
    </w:p>
    <w:p w14:paraId="5E9038DD" w14:textId="5DE25C1C" w:rsidR="00782670" w:rsidRPr="0065359E" w:rsidRDefault="00782670" w:rsidP="007F2769">
      <w:pPr>
        <w:spacing w:after="0" w:line="264" w:lineRule="auto"/>
        <w:jc w:val="both"/>
        <w:rPr>
          <w:rFonts w:ascii="Arial" w:hAnsi="Arial" w:cs="Arial"/>
          <w:lang w:val="cs-CZ"/>
        </w:rPr>
      </w:pPr>
    </w:p>
    <w:p w14:paraId="50876D53" w14:textId="0B17FCF4" w:rsidR="007D7248" w:rsidRPr="0065359E" w:rsidRDefault="009C4D12" w:rsidP="3AA58C0F">
      <w:pPr>
        <w:pStyle w:val="Nadpis1"/>
        <w:spacing w:after="194" w:line="264" w:lineRule="auto"/>
        <w:ind w:left="727" w:right="725"/>
        <w:rPr>
          <w:rFonts w:ascii="Arial" w:hAnsi="Arial" w:cs="Arial"/>
        </w:rPr>
      </w:pPr>
      <w:r w:rsidRPr="0065359E">
        <w:rPr>
          <w:rFonts w:ascii="Arial" w:hAnsi="Arial" w:cs="Arial"/>
        </w:rPr>
        <w:t>I</w:t>
      </w:r>
      <w:r w:rsidR="00782670" w:rsidRPr="0065359E">
        <w:rPr>
          <w:rFonts w:ascii="Arial" w:hAnsi="Arial" w:cs="Arial"/>
        </w:rPr>
        <w:t>V. Podávání stížností</w:t>
      </w:r>
      <w:r w:rsidR="00822041">
        <w:rPr>
          <w:rFonts w:ascii="Arial" w:hAnsi="Arial" w:cs="Arial"/>
        </w:rPr>
        <w:t xml:space="preserve"> </w:t>
      </w:r>
      <w:r w:rsidR="00782670" w:rsidRPr="0065359E">
        <w:rPr>
          <w:rFonts w:ascii="Arial" w:hAnsi="Arial" w:cs="Arial"/>
        </w:rPr>
        <w:t>/ podnětů</w:t>
      </w:r>
    </w:p>
    <w:p w14:paraId="2D97068C" w14:textId="7288A449" w:rsidR="00E70673" w:rsidRPr="0065359E" w:rsidRDefault="00AF1A26" w:rsidP="00E70673">
      <w:pPr>
        <w:spacing w:after="28" w:line="264" w:lineRule="auto"/>
        <w:jc w:val="both"/>
        <w:rPr>
          <w:rFonts w:ascii="Arial" w:hAnsi="Arial" w:cs="Arial"/>
          <w:lang w:val="cs-CZ"/>
        </w:rPr>
      </w:pPr>
      <w:r w:rsidRPr="0065359E">
        <w:rPr>
          <w:rFonts w:ascii="Arial" w:hAnsi="Arial" w:cs="Arial"/>
          <w:lang w:val="cs-CZ"/>
        </w:rPr>
        <w:t>Podle § 99a odst. 1 zákona č. 108/2006 Sb., o sociálních službách, lze podat s</w:t>
      </w:r>
      <w:r w:rsidR="007D7248" w:rsidRPr="0065359E">
        <w:rPr>
          <w:rFonts w:ascii="Arial" w:hAnsi="Arial" w:cs="Arial"/>
          <w:lang w:val="cs-CZ"/>
        </w:rPr>
        <w:t xml:space="preserve">tížnost </w:t>
      </w:r>
      <w:r w:rsidRPr="0065359E">
        <w:rPr>
          <w:rFonts w:ascii="Arial" w:hAnsi="Arial" w:cs="Arial"/>
          <w:lang w:val="cs-CZ"/>
        </w:rPr>
        <w:t xml:space="preserve">na poskytování sociální služby </w:t>
      </w:r>
      <w:r w:rsidR="007D7248" w:rsidRPr="0065359E">
        <w:rPr>
          <w:rFonts w:ascii="Arial" w:hAnsi="Arial" w:cs="Arial"/>
          <w:lang w:val="cs-CZ"/>
        </w:rPr>
        <w:t>ve lhůtě do 1 roku ode dne, kdy nastala skutečnost, která je předmětem stížnosti.</w:t>
      </w:r>
      <w:r w:rsidRPr="0065359E">
        <w:rPr>
          <w:rFonts w:ascii="Arial" w:hAnsi="Arial" w:cs="Arial"/>
          <w:lang w:val="cs-CZ"/>
        </w:rPr>
        <w:t xml:space="preserve"> </w:t>
      </w:r>
      <w:r w:rsidR="00E70673" w:rsidRPr="0065359E">
        <w:rPr>
          <w:rFonts w:ascii="Arial" w:hAnsi="Arial" w:cs="Arial"/>
          <w:lang w:val="cs-CZ"/>
        </w:rPr>
        <w:t>V</w:t>
      </w:r>
      <w:r w:rsidR="00822041">
        <w:rPr>
          <w:rFonts w:ascii="Arial" w:hAnsi="Arial" w:cs="Arial"/>
          <w:lang w:val="cs-CZ"/>
        </w:rPr>
        <w:t xml:space="preserve"> SPRP </w:t>
      </w:r>
      <w:r w:rsidR="00E70673" w:rsidRPr="0065359E">
        <w:rPr>
          <w:rFonts w:ascii="Arial" w:hAnsi="Arial" w:cs="Arial"/>
          <w:lang w:val="cs-CZ"/>
        </w:rPr>
        <w:t>však evidujeme a prošetřujeme i stížnosti podané po uvedené lhůtě, jestliže obsahují závažné skutečnosti, které ovlivňují kvalitu poskytované sociální služby, práva klientů apod.</w:t>
      </w:r>
    </w:p>
    <w:p w14:paraId="1C9D98BF" w14:textId="77777777" w:rsidR="00E70673" w:rsidRPr="0065359E" w:rsidRDefault="00E70673" w:rsidP="00E70673">
      <w:pPr>
        <w:spacing w:after="28" w:line="264" w:lineRule="auto"/>
        <w:jc w:val="both"/>
        <w:rPr>
          <w:rFonts w:ascii="Arial" w:hAnsi="Arial" w:cs="Arial"/>
          <w:lang w:val="cs-CZ"/>
        </w:rPr>
      </w:pPr>
    </w:p>
    <w:p w14:paraId="5C5B0FA8" w14:textId="77777777" w:rsidR="00670BEB" w:rsidRPr="0065359E" w:rsidRDefault="00E70673" w:rsidP="00E70673">
      <w:pPr>
        <w:spacing w:after="28" w:line="264" w:lineRule="auto"/>
        <w:jc w:val="both"/>
        <w:rPr>
          <w:rFonts w:ascii="Arial" w:hAnsi="Arial" w:cs="Arial"/>
          <w:b/>
          <w:bCs/>
          <w:lang w:val="cs-CZ"/>
        </w:rPr>
      </w:pPr>
      <w:r w:rsidRPr="0065359E">
        <w:rPr>
          <w:rFonts w:ascii="Arial" w:hAnsi="Arial" w:cs="Arial"/>
          <w:b/>
          <w:bCs/>
          <w:lang w:val="cs-CZ"/>
        </w:rPr>
        <w:t>Stížnost se podává tomu poskytovateli sociálních služeb, proti kterému směřuje.</w:t>
      </w:r>
    </w:p>
    <w:p w14:paraId="40D3A378" w14:textId="77777777" w:rsidR="00670BEB" w:rsidRPr="0065359E" w:rsidRDefault="00670BEB" w:rsidP="00E70673">
      <w:pPr>
        <w:spacing w:after="28" w:line="264" w:lineRule="auto"/>
        <w:jc w:val="both"/>
        <w:rPr>
          <w:rFonts w:ascii="Arial" w:hAnsi="Arial" w:cs="Arial"/>
          <w:b/>
          <w:bCs/>
          <w:lang w:val="cs-CZ"/>
        </w:rPr>
      </w:pPr>
    </w:p>
    <w:p w14:paraId="758F4481" w14:textId="29D0296E" w:rsidR="00782670" w:rsidRPr="0065359E" w:rsidRDefault="00C80A39" w:rsidP="0065359E">
      <w:pPr>
        <w:spacing w:after="28" w:line="264" w:lineRule="auto"/>
        <w:jc w:val="both"/>
        <w:rPr>
          <w:rFonts w:ascii="Arial" w:hAnsi="Arial" w:cs="Arial"/>
          <w:bCs/>
          <w:lang w:val="cs-CZ"/>
        </w:rPr>
      </w:pPr>
      <w:r w:rsidRPr="0065359E">
        <w:rPr>
          <w:rFonts w:ascii="Arial" w:hAnsi="Arial" w:cs="Arial"/>
          <w:b/>
          <w:bCs/>
          <w:lang w:val="cs-CZ"/>
        </w:rPr>
        <w:t>Podání podnětu</w:t>
      </w:r>
      <w:r w:rsidR="00782670" w:rsidRPr="0065359E">
        <w:rPr>
          <w:rFonts w:ascii="Arial" w:hAnsi="Arial" w:cs="Arial"/>
          <w:b/>
          <w:bCs/>
          <w:lang w:val="cs-CZ"/>
        </w:rPr>
        <w:t xml:space="preserve">  </w:t>
      </w:r>
    </w:p>
    <w:p w14:paraId="1443ECAC" w14:textId="60048A2C" w:rsidR="00782670" w:rsidRPr="0065359E" w:rsidRDefault="00782670" w:rsidP="007F2769">
      <w:pPr>
        <w:spacing w:after="142" w:line="264" w:lineRule="auto"/>
        <w:jc w:val="both"/>
        <w:rPr>
          <w:rFonts w:ascii="Arial" w:hAnsi="Arial" w:cs="Arial"/>
          <w:lang w:val="cs-CZ"/>
        </w:rPr>
      </w:pPr>
      <w:r w:rsidRPr="0065359E">
        <w:rPr>
          <w:rFonts w:ascii="Arial" w:hAnsi="Arial" w:cs="Arial"/>
          <w:lang w:val="cs-CZ"/>
        </w:rPr>
        <w:t xml:space="preserve">V případě, že se </w:t>
      </w:r>
      <w:r w:rsidR="00596FD8" w:rsidRPr="0065359E">
        <w:rPr>
          <w:rFonts w:ascii="Arial" w:hAnsi="Arial" w:cs="Arial"/>
          <w:lang w:val="cs-CZ"/>
        </w:rPr>
        <w:t xml:space="preserve">nejedná o stížnost, ale o podnět, který má charakter připomínky, dotyčný se může </w:t>
      </w:r>
      <w:r w:rsidRPr="0065359E">
        <w:rPr>
          <w:rFonts w:ascii="Arial" w:hAnsi="Arial" w:cs="Arial"/>
          <w:lang w:val="cs-CZ"/>
        </w:rPr>
        <w:t>obrá</w:t>
      </w:r>
      <w:r w:rsidR="00596FD8" w:rsidRPr="0065359E">
        <w:rPr>
          <w:rFonts w:ascii="Arial" w:hAnsi="Arial" w:cs="Arial"/>
          <w:lang w:val="cs-CZ"/>
        </w:rPr>
        <w:t>tit</w:t>
      </w:r>
      <w:r w:rsidRPr="0065359E">
        <w:rPr>
          <w:rFonts w:ascii="Arial" w:hAnsi="Arial" w:cs="Arial"/>
          <w:lang w:val="cs-CZ"/>
        </w:rPr>
        <w:t xml:space="preserve"> na kteréhokoliv pracovníka </w:t>
      </w:r>
      <w:r w:rsidR="000C3F28" w:rsidRPr="0065359E">
        <w:rPr>
          <w:rFonts w:ascii="Arial" w:hAnsi="Arial" w:cs="Arial"/>
          <w:lang w:val="cs-CZ"/>
        </w:rPr>
        <w:t>SPRP</w:t>
      </w:r>
      <w:r w:rsidR="0099159A" w:rsidRPr="0065359E">
        <w:rPr>
          <w:rFonts w:ascii="Arial" w:hAnsi="Arial" w:cs="Arial"/>
          <w:lang w:val="cs-CZ"/>
        </w:rPr>
        <w:t>, podat připomínku písemně nebo ústně, a to i</w:t>
      </w:r>
      <w:r w:rsidR="00244588">
        <w:rPr>
          <w:rFonts w:ascii="Arial" w:hAnsi="Arial" w:cs="Arial"/>
          <w:lang w:val="cs-CZ"/>
        </w:rPr>
        <w:t> </w:t>
      </w:r>
      <w:r w:rsidR="0099159A" w:rsidRPr="0065359E">
        <w:rPr>
          <w:rFonts w:ascii="Arial" w:hAnsi="Arial" w:cs="Arial"/>
          <w:lang w:val="cs-CZ"/>
        </w:rPr>
        <w:t>s možností zachování anonymity</w:t>
      </w:r>
      <w:r w:rsidR="00FE0082" w:rsidRPr="0065359E">
        <w:rPr>
          <w:rFonts w:ascii="Arial" w:hAnsi="Arial" w:cs="Arial"/>
          <w:lang w:val="cs-CZ"/>
        </w:rPr>
        <w:t>.</w:t>
      </w:r>
      <w:r w:rsidRPr="0065359E">
        <w:rPr>
          <w:rFonts w:ascii="Arial" w:hAnsi="Arial" w:cs="Arial"/>
          <w:lang w:val="cs-CZ"/>
        </w:rPr>
        <w:t xml:space="preserve"> Pracovník </w:t>
      </w:r>
      <w:r w:rsidR="00FE0082" w:rsidRPr="0065359E">
        <w:rPr>
          <w:rFonts w:ascii="Arial" w:hAnsi="Arial" w:cs="Arial"/>
          <w:lang w:val="cs-CZ"/>
        </w:rPr>
        <w:t xml:space="preserve">podnět zaznamená do evidence podnětů </w:t>
      </w:r>
      <w:r w:rsidR="009C4D12" w:rsidRPr="0065359E">
        <w:rPr>
          <w:rFonts w:ascii="Arial" w:hAnsi="Arial" w:cs="Arial"/>
          <w:lang w:val="cs-CZ"/>
        </w:rPr>
        <w:t>a</w:t>
      </w:r>
      <w:r w:rsidR="00244588">
        <w:rPr>
          <w:rFonts w:ascii="Arial" w:hAnsi="Arial" w:cs="Arial"/>
          <w:lang w:val="cs-CZ"/>
        </w:rPr>
        <w:t> </w:t>
      </w:r>
      <w:r w:rsidR="009C4D12" w:rsidRPr="0065359E">
        <w:rPr>
          <w:rFonts w:ascii="Arial" w:hAnsi="Arial" w:cs="Arial"/>
          <w:lang w:val="cs-CZ"/>
        </w:rPr>
        <w:t xml:space="preserve">současně </w:t>
      </w:r>
      <w:r w:rsidR="0099159A" w:rsidRPr="0065359E">
        <w:rPr>
          <w:rFonts w:ascii="Arial" w:hAnsi="Arial" w:cs="Arial"/>
          <w:lang w:val="cs-CZ"/>
        </w:rPr>
        <w:t xml:space="preserve">o podnětu </w:t>
      </w:r>
      <w:r w:rsidR="009C4D12" w:rsidRPr="0065359E">
        <w:rPr>
          <w:rFonts w:ascii="Arial" w:hAnsi="Arial" w:cs="Arial"/>
          <w:lang w:val="cs-CZ"/>
        </w:rPr>
        <w:t>informuje svého nadřízeného</w:t>
      </w:r>
      <w:r w:rsidR="00244588">
        <w:rPr>
          <w:rFonts w:ascii="Arial" w:hAnsi="Arial" w:cs="Arial"/>
          <w:lang w:val="cs-CZ"/>
        </w:rPr>
        <w:t>.</w:t>
      </w:r>
      <w:r w:rsidR="009C4D12" w:rsidRPr="0065359E">
        <w:rPr>
          <w:rFonts w:ascii="Arial" w:hAnsi="Arial" w:cs="Arial"/>
          <w:lang w:val="cs-CZ"/>
        </w:rPr>
        <w:t xml:space="preserve"> </w:t>
      </w:r>
      <w:r w:rsidR="0099159A" w:rsidRPr="0065359E">
        <w:rPr>
          <w:rFonts w:ascii="Arial" w:hAnsi="Arial" w:cs="Arial"/>
          <w:lang w:val="cs-CZ"/>
        </w:rPr>
        <w:t>Ten určí další postup</w:t>
      </w:r>
      <w:r w:rsidR="00244588">
        <w:rPr>
          <w:rFonts w:ascii="Arial" w:hAnsi="Arial" w:cs="Arial"/>
          <w:lang w:val="cs-CZ"/>
        </w:rPr>
        <w:t xml:space="preserve">, jak </w:t>
      </w:r>
      <w:r w:rsidR="0099159A" w:rsidRPr="0065359E">
        <w:rPr>
          <w:rFonts w:ascii="Arial" w:hAnsi="Arial" w:cs="Arial"/>
          <w:lang w:val="cs-CZ"/>
        </w:rPr>
        <w:t>s daným podnětem</w:t>
      </w:r>
      <w:r w:rsidR="00244588">
        <w:rPr>
          <w:rFonts w:ascii="Arial" w:hAnsi="Arial" w:cs="Arial"/>
          <w:lang w:val="cs-CZ"/>
        </w:rPr>
        <w:t xml:space="preserve"> naložit</w:t>
      </w:r>
      <w:r w:rsidR="0099159A" w:rsidRPr="0065359E">
        <w:rPr>
          <w:rFonts w:ascii="Arial" w:hAnsi="Arial" w:cs="Arial"/>
          <w:lang w:val="cs-CZ"/>
        </w:rPr>
        <w:t>.</w:t>
      </w:r>
      <w:r w:rsidRPr="0065359E">
        <w:rPr>
          <w:rFonts w:ascii="Arial" w:hAnsi="Arial" w:cs="Arial"/>
          <w:lang w:val="cs-CZ"/>
        </w:rPr>
        <w:t xml:space="preserve">   </w:t>
      </w:r>
    </w:p>
    <w:p w14:paraId="0B5FB9FD" w14:textId="77777777" w:rsidR="00C80A39" w:rsidRPr="0065359E" w:rsidRDefault="00C80A39" w:rsidP="0065359E">
      <w:pPr>
        <w:spacing w:after="28" w:line="264" w:lineRule="auto"/>
        <w:jc w:val="both"/>
        <w:rPr>
          <w:rFonts w:ascii="Arial" w:hAnsi="Arial" w:cs="Arial"/>
          <w:b/>
          <w:bCs/>
          <w:lang w:val="cs-CZ"/>
        </w:rPr>
      </w:pPr>
      <w:r w:rsidRPr="0065359E">
        <w:rPr>
          <w:rFonts w:ascii="Arial" w:hAnsi="Arial" w:cs="Arial"/>
          <w:b/>
          <w:bCs/>
          <w:lang w:val="cs-CZ"/>
        </w:rPr>
        <w:t>Podání stížnosti</w:t>
      </w:r>
    </w:p>
    <w:p w14:paraId="0CDB33DE" w14:textId="7F13767B" w:rsidR="00782670" w:rsidRPr="0065359E" w:rsidRDefault="00FE0082" w:rsidP="00244588">
      <w:pPr>
        <w:spacing w:after="185" w:line="264" w:lineRule="auto"/>
        <w:jc w:val="both"/>
        <w:rPr>
          <w:rFonts w:ascii="Arial" w:hAnsi="Arial" w:cs="Arial"/>
          <w:b/>
          <w:bCs/>
          <w:lang w:val="cs-CZ"/>
        </w:rPr>
      </w:pPr>
      <w:r w:rsidRPr="0065359E">
        <w:rPr>
          <w:rFonts w:ascii="Arial" w:hAnsi="Arial" w:cs="Arial"/>
          <w:lang w:val="cs-CZ"/>
        </w:rPr>
        <w:t>S</w:t>
      </w:r>
      <w:r w:rsidR="00782670" w:rsidRPr="0065359E">
        <w:rPr>
          <w:rFonts w:ascii="Arial" w:hAnsi="Arial" w:cs="Arial"/>
          <w:lang w:val="cs-CZ"/>
        </w:rPr>
        <w:t>tížnosti přijímají pouze pracovníci</w:t>
      </w:r>
      <w:r w:rsidR="00F90E73" w:rsidRPr="0065359E">
        <w:rPr>
          <w:rFonts w:ascii="Arial" w:hAnsi="Arial" w:cs="Arial"/>
          <w:lang w:val="cs-CZ"/>
        </w:rPr>
        <w:t xml:space="preserve"> </w:t>
      </w:r>
      <w:r w:rsidR="00670BEB" w:rsidRPr="0065359E">
        <w:rPr>
          <w:rFonts w:ascii="Arial" w:hAnsi="Arial" w:cs="Arial"/>
          <w:lang w:val="cs-CZ"/>
        </w:rPr>
        <w:t xml:space="preserve">pověření </w:t>
      </w:r>
      <w:r w:rsidR="00F90E73" w:rsidRPr="0065359E">
        <w:rPr>
          <w:rFonts w:ascii="Arial" w:hAnsi="Arial" w:cs="Arial"/>
          <w:lang w:val="cs-CZ"/>
        </w:rPr>
        <w:t>ředitel</w:t>
      </w:r>
      <w:r w:rsidR="000C3F28" w:rsidRPr="0065359E">
        <w:rPr>
          <w:rFonts w:ascii="Arial" w:hAnsi="Arial" w:cs="Arial"/>
          <w:lang w:val="cs-CZ"/>
        </w:rPr>
        <w:t>e</w:t>
      </w:r>
      <w:r w:rsidR="00670BEB" w:rsidRPr="0065359E">
        <w:rPr>
          <w:rFonts w:ascii="Arial" w:hAnsi="Arial" w:cs="Arial"/>
          <w:lang w:val="cs-CZ"/>
        </w:rPr>
        <w:t>m</w:t>
      </w:r>
      <w:r w:rsidR="000C3F28" w:rsidRPr="0065359E">
        <w:rPr>
          <w:rFonts w:ascii="Arial" w:hAnsi="Arial" w:cs="Arial"/>
          <w:lang w:val="cs-CZ"/>
        </w:rPr>
        <w:t xml:space="preserve"> nebo</w:t>
      </w:r>
      <w:r w:rsidR="00F90E73" w:rsidRPr="0065359E">
        <w:rPr>
          <w:rFonts w:ascii="Arial" w:hAnsi="Arial" w:cs="Arial"/>
          <w:lang w:val="cs-CZ"/>
        </w:rPr>
        <w:t xml:space="preserve"> vedoucí</w:t>
      </w:r>
      <w:r w:rsidR="00670BEB" w:rsidRPr="0065359E">
        <w:rPr>
          <w:rFonts w:ascii="Arial" w:hAnsi="Arial" w:cs="Arial"/>
          <w:lang w:val="cs-CZ"/>
        </w:rPr>
        <w:t>m</w:t>
      </w:r>
      <w:r w:rsidR="00F90E73" w:rsidRPr="0065359E">
        <w:rPr>
          <w:rFonts w:ascii="Arial" w:hAnsi="Arial" w:cs="Arial"/>
          <w:lang w:val="cs-CZ"/>
        </w:rPr>
        <w:t xml:space="preserve"> jednotliv</w:t>
      </w:r>
      <w:r w:rsidR="000C3F28" w:rsidRPr="0065359E">
        <w:rPr>
          <w:rFonts w:ascii="Arial" w:hAnsi="Arial" w:cs="Arial"/>
          <w:lang w:val="cs-CZ"/>
        </w:rPr>
        <w:t>é</w:t>
      </w:r>
      <w:r w:rsidR="00F90E73" w:rsidRPr="0065359E">
        <w:rPr>
          <w:rFonts w:ascii="Arial" w:hAnsi="Arial" w:cs="Arial"/>
          <w:lang w:val="cs-CZ"/>
        </w:rPr>
        <w:t xml:space="preserve"> poboč</w:t>
      </w:r>
      <w:r w:rsidR="000C3F28" w:rsidRPr="0065359E">
        <w:rPr>
          <w:rFonts w:ascii="Arial" w:hAnsi="Arial" w:cs="Arial"/>
          <w:lang w:val="cs-CZ"/>
        </w:rPr>
        <w:t>ky</w:t>
      </w:r>
      <w:r w:rsidR="00782670" w:rsidRPr="0065359E">
        <w:rPr>
          <w:rFonts w:ascii="Arial" w:hAnsi="Arial" w:cs="Arial"/>
          <w:lang w:val="cs-CZ"/>
        </w:rPr>
        <w:t>.</w:t>
      </w:r>
      <w:r w:rsidR="00F90E73" w:rsidRPr="0065359E">
        <w:rPr>
          <w:rFonts w:ascii="Arial" w:hAnsi="Arial" w:cs="Arial"/>
          <w:lang w:val="cs-CZ"/>
        </w:rPr>
        <w:t xml:space="preserve"> P</w:t>
      </w:r>
      <w:r w:rsidR="0062216D" w:rsidRPr="0065359E">
        <w:rPr>
          <w:rFonts w:ascii="Arial" w:hAnsi="Arial" w:cs="Arial"/>
          <w:lang w:val="cs-CZ"/>
        </w:rPr>
        <w:t>o</w:t>
      </w:r>
      <w:r w:rsidR="00F90E73" w:rsidRPr="0065359E">
        <w:rPr>
          <w:rFonts w:ascii="Arial" w:hAnsi="Arial" w:cs="Arial"/>
          <w:lang w:val="cs-CZ"/>
        </w:rPr>
        <w:t>kud</w:t>
      </w:r>
      <w:r w:rsidR="0062216D" w:rsidRPr="0065359E">
        <w:rPr>
          <w:rFonts w:ascii="Arial" w:hAnsi="Arial" w:cs="Arial"/>
          <w:lang w:val="cs-CZ"/>
        </w:rPr>
        <w:t xml:space="preserve"> nebyl přijímáním </w:t>
      </w:r>
      <w:r w:rsidR="00244588">
        <w:rPr>
          <w:rFonts w:ascii="Arial" w:hAnsi="Arial" w:cs="Arial"/>
          <w:lang w:val="cs-CZ"/>
        </w:rPr>
        <w:t>stížnosti</w:t>
      </w:r>
      <w:r w:rsidR="0062216D" w:rsidRPr="0065359E">
        <w:rPr>
          <w:rFonts w:ascii="Arial" w:hAnsi="Arial" w:cs="Arial"/>
          <w:lang w:val="cs-CZ"/>
        </w:rPr>
        <w:t xml:space="preserve"> ředitelem nebo vedoucím pobočky nikdo pověřen, přijímá a</w:t>
      </w:r>
      <w:r w:rsidR="00244588">
        <w:rPr>
          <w:rFonts w:ascii="Arial" w:hAnsi="Arial" w:cs="Arial"/>
          <w:lang w:val="cs-CZ"/>
        </w:rPr>
        <w:t> </w:t>
      </w:r>
      <w:r w:rsidR="0062216D" w:rsidRPr="0065359E">
        <w:rPr>
          <w:rFonts w:ascii="Arial" w:hAnsi="Arial" w:cs="Arial"/>
          <w:lang w:val="cs-CZ"/>
        </w:rPr>
        <w:t>eviduje stížnosti přímo vedoucí pracovník konkrétní pobočky</w:t>
      </w:r>
      <w:r w:rsidR="00782670" w:rsidRPr="0065359E">
        <w:rPr>
          <w:rFonts w:ascii="Arial" w:hAnsi="Arial" w:cs="Arial"/>
          <w:lang w:val="cs-CZ"/>
        </w:rPr>
        <w:t xml:space="preserve"> </w:t>
      </w:r>
      <w:r w:rsidR="0062216D" w:rsidRPr="0065359E">
        <w:rPr>
          <w:rFonts w:ascii="Arial" w:hAnsi="Arial" w:cs="Arial"/>
          <w:lang w:val="cs-CZ"/>
        </w:rPr>
        <w:t xml:space="preserve">SPRP. </w:t>
      </w:r>
      <w:r w:rsidR="00782670" w:rsidRPr="0065359E">
        <w:rPr>
          <w:rFonts w:ascii="Arial" w:hAnsi="Arial" w:cs="Arial"/>
          <w:lang w:val="cs-CZ"/>
        </w:rPr>
        <w:t>Ostatní pracovníci organizace mají povinnost stěžovateli sdělit, na koho se má obrátit</w:t>
      </w:r>
      <w:r w:rsidR="00822041">
        <w:rPr>
          <w:rFonts w:ascii="Arial" w:hAnsi="Arial" w:cs="Arial"/>
          <w:lang w:val="cs-CZ"/>
        </w:rPr>
        <w:t>,</w:t>
      </w:r>
      <w:r w:rsidR="00782670" w:rsidRPr="0065359E">
        <w:rPr>
          <w:rFonts w:ascii="Arial" w:hAnsi="Arial" w:cs="Arial"/>
          <w:lang w:val="cs-CZ"/>
        </w:rPr>
        <w:t xml:space="preserve"> a je-li to možné, přímo zprostředkují kontakt s pověřeným pracovníkem.   </w:t>
      </w:r>
    </w:p>
    <w:p w14:paraId="7A858AA6" w14:textId="07CAB5D2" w:rsidR="00BC2241" w:rsidRPr="0065359E" w:rsidRDefault="00BC2241" w:rsidP="007F2769">
      <w:pPr>
        <w:spacing w:line="264" w:lineRule="auto"/>
        <w:jc w:val="both"/>
        <w:rPr>
          <w:rFonts w:ascii="Arial" w:hAnsi="Arial" w:cs="Arial"/>
          <w:b/>
          <w:lang w:val="cs-CZ"/>
        </w:rPr>
      </w:pPr>
      <w:r w:rsidRPr="0065359E">
        <w:rPr>
          <w:rFonts w:ascii="Arial" w:hAnsi="Arial" w:cs="Arial"/>
          <w:bCs/>
          <w:lang w:val="cs-CZ"/>
        </w:rPr>
        <w:t>Stížnosti podávané zaměstnanci SPRP</w:t>
      </w:r>
      <w:r w:rsidRPr="0065359E">
        <w:rPr>
          <w:rFonts w:ascii="Arial" w:hAnsi="Arial" w:cs="Arial"/>
          <w:b/>
          <w:lang w:val="cs-CZ"/>
        </w:rPr>
        <w:t xml:space="preserve"> </w:t>
      </w:r>
      <w:r w:rsidRPr="0065359E">
        <w:rPr>
          <w:rFonts w:ascii="Arial" w:hAnsi="Arial" w:cs="Arial"/>
          <w:lang w:val="cs-CZ"/>
        </w:rPr>
        <w:t>se podávají jejich přímému nadřízenému.</w:t>
      </w:r>
      <w:r w:rsidRPr="0065359E">
        <w:rPr>
          <w:rFonts w:ascii="Arial" w:hAnsi="Arial" w:cs="Arial"/>
          <w:b/>
          <w:lang w:val="cs-CZ"/>
        </w:rPr>
        <w:t xml:space="preserve"> </w:t>
      </w:r>
      <w:r w:rsidRPr="0065359E">
        <w:rPr>
          <w:rFonts w:ascii="Arial" w:hAnsi="Arial" w:cs="Arial"/>
          <w:lang w:val="cs-CZ"/>
        </w:rPr>
        <w:t xml:space="preserve">V případě, že je stížnost vedena proti přímému nadřízenému stěžovatele, podává se stížnost členům správní rady SPRP. </w:t>
      </w:r>
    </w:p>
    <w:p w14:paraId="5F1E31BD" w14:textId="294527D2" w:rsidR="00782670" w:rsidRPr="0065359E" w:rsidRDefault="00DB3414" w:rsidP="007F2769">
      <w:pPr>
        <w:spacing w:after="28" w:line="264" w:lineRule="auto"/>
        <w:jc w:val="both"/>
        <w:rPr>
          <w:rFonts w:ascii="Arial" w:hAnsi="Arial" w:cs="Arial"/>
          <w:lang w:val="cs-CZ"/>
        </w:rPr>
      </w:pPr>
      <w:r w:rsidRPr="0065359E">
        <w:rPr>
          <w:rFonts w:ascii="Arial" w:hAnsi="Arial" w:cs="Arial"/>
          <w:b/>
          <w:lang w:val="cs-CZ"/>
        </w:rPr>
        <w:t>Formy podání stížnosti</w:t>
      </w:r>
      <w:r w:rsidR="00782670" w:rsidRPr="0065359E">
        <w:rPr>
          <w:rFonts w:ascii="Arial" w:hAnsi="Arial" w:cs="Arial"/>
          <w:b/>
          <w:lang w:val="cs-CZ"/>
        </w:rPr>
        <w:t xml:space="preserve">: </w:t>
      </w:r>
    </w:p>
    <w:p w14:paraId="747638F5" w14:textId="35D4874D" w:rsidR="00D40A12" w:rsidRPr="0065359E" w:rsidRDefault="00782670" w:rsidP="007F2769">
      <w:pPr>
        <w:pStyle w:val="Odstavecseseznamem"/>
        <w:numPr>
          <w:ilvl w:val="0"/>
          <w:numId w:val="24"/>
        </w:numPr>
        <w:spacing w:after="28" w:line="264" w:lineRule="auto"/>
        <w:ind w:left="426"/>
        <w:jc w:val="both"/>
        <w:rPr>
          <w:rFonts w:ascii="Arial" w:hAnsi="Arial" w:cs="Arial"/>
        </w:rPr>
      </w:pPr>
      <w:r w:rsidRPr="0065359E">
        <w:rPr>
          <w:rFonts w:ascii="Arial" w:hAnsi="Arial" w:cs="Arial"/>
          <w:b/>
        </w:rPr>
        <w:t>Ústně</w:t>
      </w:r>
      <w:r w:rsidRPr="0065359E">
        <w:rPr>
          <w:rFonts w:ascii="Arial" w:hAnsi="Arial" w:cs="Arial"/>
        </w:rPr>
        <w:t xml:space="preserve"> mohou být stížnosti podány osobně</w:t>
      </w:r>
      <w:r w:rsidR="00DB3414" w:rsidRPr="0065359E">
        <w:rPr>
          <w:rFonts w:ascii="Arial" w:hAnsi="Arial" w:cs="Arial"/>
        </w:rPr>
        <w:t xml:space="preserve"> nebo</w:t>
      </w:r>
      <w:r w:rsidR="003929A6">
        <w:rPr>
          <w:rFonts w:ascii="Arial" w:hAnsi="Arial" w:cs="Arial"/>
        </w:rPr>
        <w:t xml:space="preserve"> </w:t>
      </w:r>
      <w:r w:rsidRPr="0065359E">
        <w:rPr>
          <w:rFonts w:ascii="Arial" w:hAnsi="Arial" w:cs="Arial"/>
        </w:rPr>
        <w:t xml:space="preserve">telefonicky. Pověřený pracovník stěžovatele pozorně vyslechne a podstatu stížnosti pečlivě </w:t>
      </w:r>
      <w:r w:rsidR="00EB5D6E" w:rsidRPr="0065359E">
        <w:rPr>
          <w:rFonts w:ascii="Arial" w:hAnsi="Arial" w:cs="Arial"/>
        </w:rPr>
        <w:t xml:space="preserve">písemně </w:t>
      </w:r>
      <w:r w:rsidRPr="0065359E">
        <w:rPr>
          <w:rFonts w:ascii="Arial" w:hAnsi="Arial" w:cs="Arial"/>
        </w:rPr>
        <w:t xml:space="preserve">zaznamená. </w:t>
      </w:r>
    </w:p>
    <w:p w14:paraId="55F20BEA" w14:textId="26CA47BD" w:rsidR="00782670" w:rsidRPr="0065359E" w:rsidRDefault="00782670" w:rsidP="007F2769">
      <w:pPr>
        <w:pStyle w:val="Odstavecseseznamem"/>
        <w:numPr>
          <w:ilvl w:val="0"/>
          <w:numId w:val="24"/>
        </w:numPr>
        <w:spacing w:after="28" w:line="264" w:lineRule="auto"/>
        <w:ind w:left="426"/>
        <w:jc w:val="both"/>
        <w:rPr>
          <w:rFonts w:ascii="Arial" w:hAnsi="Arial" w:cs="Arial"/>
        </w:rPr>
      </w:pPr>
      <w:r w:rsidRPr="0065359E">
        <w:rPr>
          <w:rFonts w:ascii="Arial" w:hAnsi="Arial" w:cs="Arial"/>
          <w:b/>
        </w:rPr>
        <w:t>Písemně</w:t>
      </w:r>
      <w:r w:rsidRPr="0065359E">
        <w:rPr>
          <w:rFonts w:ascii="Arial" w:hAnsi="Arial" w:cs="Arial"/>
        </w:rPr>
        <w:t xml:space="preserve"> mohou být stížnosti podány osobně, poštou, e-mailem</w:t>
      </w:r>
      <w:r w:rsidR="00D40A12" w:rsidRPr="0065359E">
        <w:rPr>
          <w:rFonts w:ascii="Arial" w:hAnsi="Arial" w:cs="Arial"/>
        </w:rPr>
        <w:t>, datovou schránkou</w:t>
      </w:r>
      <w:r w:rsidR="0099159A" w:rsidRPr="0065359E">
        <w:rPr>
          <w:rFonts w:ascii="Arial" w:hAnsi="Arial" w:cs="Arial"/>
        </w:rPr>
        <w:t>, prostřednictvím schránky na pracovišti</w:t>
      </w:r>
      <w:r w:rsidR="00D40A12" w:rsidRPr="0065359E">
        <w:rPr>
          <w:rFonts w:ascii="Arial" w:hAnsi="Arial" w:cs="Arial"/>
        </w:rPr>
        <w:t xml:space="preserve"> atd.</w:t>
      </w:r>
      <w:r w:rsidRPr="0065359E">
        <w:rPr>
          <w:rFonts w:ascii="Arial" w:hAnsi="Arial" w:cs="Arial"/>
          <w:b/>
        </w:rPr>
        <w:t xml:space="preserve"> </w:t>
      </w:r>
    </w:p>
    <w:p w14:paraId="49202E13" w14:textId="77777777" w:rsidR="00CE7B99" w:rsidRPr="0065359E" w:rsidRDefault="00CE7B99" w:rsidP="007F2769">
      <w:pPr>
        <w:pStyle w:val="Odstavecseseznamem"/>
        <w:spacing w:after="28" w:line="264" w:lineRule="auto"/>
        <w:ind w:left="426"/>
        <w:jc w:val="both"/>
        <w:rPr>
          <w:rFonts w:ascii="Arial" w:hAnsi="Arial" w:cs="Arial"/>
        </w:rPr>
      </w:pPr>
    </w:p>
    <w:p w14:paraId="2693FDE6" w14:textId="1ED0EBC3" w:rsidR="00937E37" w:rsidRPr="0065359E" w:rsidRDefault="00782670" w:rsidP="00386A6B">
      <w:pPr>
        <w:jc w:val="both"/>
        <w:rPr>
          <w:rFonts w:ascii="Arial" w:hAnsi="Arial" w:cs="Arial"/>
          <w:lang w:val="cs-CZ"/>
        </w:rPr>
      </w:pPr>
      <w:r w:rsidRPr="0065359E">
        <w:rPr>
          <w:rFonts w:ascii="Arial" w:hAnsi="Arial" w:cs="Arial"/>
          <w:lang w:val="cs-CZ"/>
        </w:rPr>
        <w:t xml:space="preserve">Stěžovatel má také možnost podat stížnost </w:t>
      </w:r>
      <w:r w:rsidRPr="00822041">
        <w:rPr>
          <w:rFonts w:ascii="Arial" w:hAnsi="Arial" w:cs="Arial"/>
          <w:b/>
          <w:bCs/>
          <w:lang w:val="cs-CZ"/>
        </w:rPr>
        <w:t>anonymně</w:t>
      </w:r>
      <w:r w:rsidRPr="0065359E">
        <w:rPr>
          <w:rFonts w:ascii="Arial" w:hAnsi="Arial" w:cs="Arial"/>
          <w:lang w:val="cs-CZ"/>
        </w:rPr>
        <w:t xml:space="preserve">. Pokud podání činí prostřednictvím </w:t>
      </w:r>
      <w:r w:rsidR="00CE7B99" w:rsidRPr="0065359E">
        <w:rPr>
          <w:rFonts w:ascii="Arial" w:hAnsi="Arial" w:cs="Arial"/>
          <w:lang w:val="cs-CZ"/>
        </w:rPr>
        <w:t>zaměstnance SPRP</w:t>
      </w:r>
      <w:r w:rsidRPr="0065359E">
        <w:rPr>
          <w:rFonts w:ascii="Arial" w:hAnsi="Arial" w:cs="Arial"/>
          <w:lang w:val="cs-CZ"/>
        </w:rPr>
        <w:t xml:space="preserve">, může ho požádat o zachování anonymity. </w:t>
      </w:r>
      <w:r w:rsidR="00CE7B99" w:rsidRPr="0065359E">
        <w:rPr>
          <w:rFonts w:ascii="Arial" w:hAnsi="Arial" w:cs="Arial"/>
          <w:lang w:val="cs-CZ"/>
        </w:rPr>
        <w:t>Zaměstnanec</w:t>
      </w:r>
      <w:r w:rsidRPr="0065359E">
        <w:rPr>
          <w:rFonts w:ascii="Arial" w:hAnsi="Arial" w:cs="Arial"/>
          <w:lang w:val="cs-CZ"/>
        </w:rPr>
        <w:t xml:space="preserve"> je povinen toto respektovat a dále neuvádět totožnost stěžovatele. Anonymní stížnosti se </w:t>
      </w:r>
      <w:r w:rsidR="000B224F" w:rsidRPr="0065359E">
        <w:rPr>
          <w:rFonts w:ascii="Arial" w:hAnsi="Arial" w:cs="Arial"/>
          <w:lang w:val="cs-CZ"/>
        </w:rPr>
        <w:t xml:space="preserve">také </w:t>
      </w:r>
      <w:r w:rsidRPr="0065359E">
        <w:rPr>
          <w:rFonts w:ascii="Arial" w:hAnsi="Arial" w:cs="Arial"/>
          <w:lang w:val="cs-CZ"/>
        </w:rPr>
        <w:t xml:space="preserve">evidují, </w:t>
      </w:r>
      <w:r w:rsidR="000C3F28" w:rsidRPr="0065359E">
        <w:rPr>
          <w:rFonts w:ascii="Arial" w:hAnsi="Arial" w:cs="Arial"/>
          <w:lang w:val="cs-CZ"/>
        </w:rPr>
        <w:t>SPRP</w:t>
      </w:r>
      <w:r w:rsidRPr="0065359E">
        <w:rPr>
          <w:rFonts w:ascii="Arial" w:hAnsi="Arial" w:cs="Arial"/>
          <w:lang w:val="cs-CZ"/>
        </w:rPr>
        <w:t xml:space="preserve"> se jimi zabývá obdobně jako ostatními stížnostmi a vnímá je jako zdroj zpětné vazby. </w:t>
      </w:r>
      <w:r w:rsidR="00D40A12" w:rsidRPr="0065359E">
        <w:rPr>
          <w:rFonts w:ascii="Arial" w:hAnsi="Arial" w:cs="Arial"/>
          <w:lang w:val="cs-CZ"/>
        </w:rPr>
        <w:t xml:space="preserve">V případě </w:t>
      </w:r>
      <w:r w:rsidRPr="0065359E">
        <w:rPr>
          <w:rFonts w:ascii="Arial" w:hAnsi="Arial" w:cs="Arial"/>
          <w:lang w:val="cs-CZ"/>
        </w:rPr>
        <w:lastRenderedPageBreak/>
        <w:t>anonymních stížností</w:t>
      </w:r>
      <w:r w:rsidR="00D40A12" w:rsidRPr="0065359E">
        <w:rPr>
          <w:rFonts w:ascii="Arial" w:hAnsi="Arial" w:cs="Arial"/>
          <w:lang w:val="cs-CZ"/>
        </w:rPr>
        <w:t xml:space="preserve"> je také nutné vyrozumět </w:t>
      </w:r>
      <w:r w:rsidR="000C3F28" w:rsidRPr="0065359E">
        <w:rPr>
          <w:rFonts w:ascii="Arial" w:hAnsi="Arial" w:cs="Arial"/>
          <w:lang w:val="cs-CZ"/>
        </w:rPr>
        <w:t xml:space="preserve">o stížnosti </w:t>
      </w:r>
      <w:r w:rsidR="00D40A12" w:rsidRPr="0065359E">
        <w:rPr>
          <w:rFonts w:ascii="Arial" w:hAnsi="Arial" w:cs="Arial"/>
          <w:lang w:val="cs-CZ"/>
        </w:rPr>
        <w:t>přímého nadřízeného.</w:t>
      </w:r>
      <w:r w:rsidR="000B224F" w:rsidRPr="0065359E">
        <w:rPr>
          <w:rFonts w:ascii="Arial" w:hAnsi="Arial" w:cs="Arial"/>
          <w:lang w:val="cs-CZ"/>
        </w:rPr>
        <w:t xml:space="preserve"> </w:t>
      </w:r>
      <w:r w:rsidR="00AB1E77" w:rsidRPr="0065359E">
        <w:rPr>
          <w:rFonts w:ascii="Arial" w:hAnsi="Arial" w:cs="Arial"/>
          <w:lang w:val="cs-CZ"/>
        </w:rPr>
        <w:t xml:space="preserve">Pro anonymní podání stížnosti může být také využita schránka, kterou </w:t>
      </w:r>
      <w:r w:rsidR="00244588">
        <w:rPr>
          <w:rFonts w:ascii="Arial" w:hAnsi="Arial" w:cs="Arial"/>
          <w:lang w:val="cs-CZ"/>
        </w:rPr>
        <w:t>se nachází</w:t>
      </w:r>
      <w:r w:rsidR="00AB1E77" w:rsidRPr="0065359E">
        <w:rPr>
          <w:rFonts w:ascii="Arial" w:hAnsi="Arial" w:cs="Arial"/>
          <w:lang w:val="cs-CZ"/>
        </w:rPr>
        <w:t xml:space="preserve"> v prostorách každé pobočky rané péče. Schránka je vybírána jednou týdně.</w:t>
      </w:r>
    </w:p>
    <w:p w14:paraId="49F91F0F" w14:textId="4CF68C4B" w:rsidR="00EB45BE" w:rsidRPr="0065359E" w:rsidRDefault="00695CAE" w:rsidP="007F2769">
      <w:pPr>
        <w:spacing w:after="0" w:line="264" w:lineRule="auto"/>
        <w:jc w:val="both"/>
        <w:rPr>
          <w:rFonts w:ascii="Arial" w:eastAsia="Times New Roman" w:hAnsi="Arial" w:cs="Arial"/>
          <w:lang w:val="cs-CZ"/>
        </w:rPr>
      </w:pPr>
      <w:r w:rsidRPr="0065359E">
        <w:rPr>
          <w:rFonts w:ascii="Arial" w:hAnsi="Arial" w:cs="Arial"/>
          <w:lang w:val="cs-CZ"/>
        </w:rPr>
        <w:t>K</w:t>
      </w:r>
      <w:r w:rsidR="00EB45BE" w:rsidRPr="0065359E">
        <w:rPr>
          <w:rFonts w:ascii="Arial" w:hAnsi="Arial" w:cs="Arial"/>
          <w:lang w:val="cs-CZ"/>
        </w:rPr>
        <w:t xml:space="preserve">aždý klient </w:t>
      </w:r>
      <w:r w:rsidRPr="0065359E">
        <w:rPr>
          <w:rFonts w:ascii="Arial" w:hAnsi="Arial" w:cs="Arial"/>
          <w:lang w:val="cs-CZ"/>
        </w:rPr>
        <w:t xml:space="preserve">sociální služby je </w:t>
      </w:r>
      <w:r w:rsidR="00037207" w:rsidRPr="0065359E">
        <w:rPr>
          <w:rFonts w:ascii="Arial" w:hAnsi="Arial" w:cs="Arial"/>
          <w:lang w:val="cs-CZ"/>
        </w:rPr>
        <w:t xml:space="preserve">ještě před uzavřením smlouvy o poskytování služby </w:t>
      </w:r>
      <w:r w:rsidRPr="0065359E">
        <w:rPr>
          <w:rFonts w:ascii="Arial" w:hAnsi="Arial" w:cs="Arial"/>
          <w:lang w:val="cs-CZ"/>
        </w:rPr>
        <w:t xml:space="preserve">srozumitelnou formou </w:t>
      </w:r>
      <w:r w:rsidR="00EB45BE" w:rsidRPr="0065359E">
        <w:rPr>
          <w:rFonts w:ascii="Arial" w:hAnsi="Arial" w:cs="Arial"/>
          <w:lang w:val="cs-CZ"/>
        </w:rPr>
        <w:t xml:space="preserve">poučen o možnosti podat stížnost </w:t>
      </w:r>
      <w:r w:rsidR="005A7378" w:rsidRPr="0065359E">
        <w:rPr>
          <w:rFonts w:ascii="Arial" w:hAnsi="Arial" w:cs="Arial"/>
          <w:lang w:val="cs-CZ"/>
        </w:rPr>
        <w:t xml:space="preserve">a </w:t>
      </w:r>
      <w:r w:rsidR="00EB45BE" w:rsidRPr="0065359E">
        <w:rPr>
          <w:rFonts w:ascii="Arial" w:hAnsi="Arial" w:cs="Arial"/>
          <w:lang w:val="cs-CZ"/>
        </w:rPr>
        <w:t xml:space="preserve">v dokumentu </w:t>
      </w:r>
      <w:r w:rsidR="00CE7B99" w:rsidRPr="0065359E">
        <w:rPr>
          <w:rFonts w:ascii="Arial" w:hAnsi="Arial" w:cs="Arial"/>
          <w:lang w:val="cs-CZ"/>
        </w:rPr>
        <w:t>„</w:t>
      </w:r>
      <w:r w:rsidR="00043524" w:rsidRPr="0065359E">
        <w:rPr>
          <w:rFonts w:ascii="Arial" w:hAnsi="Arial" w:cs="Arial"/>
          <w:lang w:val="cs-CZ"/>
        </w:rPr>
        <w:t>Stížnostní řád</w:t>
      </w:r>
      <w:r w:rsidR="00CE7B99" w:rsidRPr="0065359E">
        <w:rPr>
          <w:rFonts w:ascii="Arial" w:hAnsi="Arial" w:cs="Arial"/>
          <w:lang w:val="cs-CZ"/>
        </w:rPr>
        <w:t>“</w:t>
      </w:r>
      <w:r w:rsidR="00EB45BE" w:rsidRPr="0065359E">
        <w:rPr>
          <w:rFonts w:ascii="Arial" w:hAnsi="Arial" w:cs="Arial"/>
          <w:lang w:val="cs-CZ"/>
        </w:rPr>
        <w:t>, kter</w:t>
      </w:r>
      <w:r w:rsidR="00043524" w:rsidRPr="0065359E">
        <w:rPr>
          <w:rFonts w:ascii="Arial" w:hAnsi="Arial" w:cs="Arial"/>
          <w:lang w:val="cs-CZ"/>
        </w:rPr>
        <w:t>ý</w:t>
      </w:r>
      <w:r w:rsidR="00EB45BE" w:rsidRPr="0065359E">
        <w:rPr>
          <w:rFonts w:ascii="Arial" w:hAnsi="Arial" w:cs="Arial"/>
          <w:lang w:val="cs-CZ"/>
        </w:rPr>
        <w:t xml:space="preserve"> </w:t>
      </w:r>
      <w:r w:rsidR="00043524" w:rsidRPr="0065359E">
        <w:rPr>
          <w:rFonts w:ascii="Arial" w:hAnsi="Arial" w:cs="Arial"/>
          <w:lang w:val="cs-CZ"/>
        </w:rPr>
        <w:t xml:space="preserve">je </w:t>
      </w:r>
      <w:r w:rsidR="00EB45BE" w:rsidRPr="0065359E">
        <w:rPr>
          <w:rFonts w:ascii="Arial" w:hAnsi="Arial" w:cs="Arial"/>
          <w:lang w:val="cs-CZ"/>
        </w:rPr>
        <w:t>přílohou smlouvy s</w:t>
      </w:r>
      <w:r w:rsidR="00037207" w:rsidRPr="0065359E">
        <w:rPr>
          <w:rFonts w:ascii="Arial" w:hAnsi="Arial" w:cs="Arial"/>
          <w:lang w:val="cs-CZ"/>
        </w:rPr>
        <w:t> </w:t>
      </w:r>
      <w:r w:rsidR="00EB45BE" w:rsidRPr="0065359E">
        <w:rPr>
          <w:rFonts w:ascii="Arial" w:hAnsi="Arial" w:cs="Arial"/>
          <w:lang w:val="cs-CZ"/>
        </w:rPr>
        <w:t>kliente</w:t>
      </w:r>
      <w:r w:rsidR="0065359E">
        <w:rPr>
          <w:rFonts w:ascii="Arial" w:hAnsi="Arial" w:cs="Arial"/>
          <w:lang w:val="cs-CZ"/>
        </w:rPr>
        <w:t>m</w:t>
      </w:r>
      <w:r w:rsidR="00037207" w:rsidRPr="0065359E">
        <w:rPr>
          <w:rFonts w:ascii="Arial" w:hAnsi="Arial" w:cs="Arial"/>
          <w:lang w:val="cs-CZ"/>
        </w:rPr>
        <w:t>,</w:t>
      </w:r>
      <w:r w:rsidRPr="0065359E">
        <w:rPr>
          <w:rFonts w:ascii="Arial" w:hAnsi="Arial" w:cs="Arial"/>
          <w:lang w:val="cs-CZ"/>
        </w:rPr>
        <w:t xml:space="preserve"> </w:t>
      </w:r>
      <w:r w:rsidR="00037207" w:rsidRPr="0065359E">
        <w:rPr>
          <w:rFonts w:ascii="Arial" w:eastAsia="Times New Roman" w:hAnsi="Arial" w:cs="Arial"/>
          <w:lang w:val="cs-CZ"/>
        </w:rPr>
        <w:t xml:space="preserve">je </w:t>
      </w:r>
      <w:r w:rsidRPr="0065359E">
        <w:rPr>
          <w:rFonts w:ascii="Arial" w:eastAsia="Times New Roman" w:hAnsi="Arial" w:cs="Arial"/>
          <w:lang w:val="cs-CZ"/>
        </w:rPr>
        <w:t xml:space="preserve">seznámen s pravidly </w:t>
      </w:r>
      <w:r w:rsidR="00EB45BE" w:rsidRPr="0065359E">
        <w:rPr>
          <w:rFonts w:ascii="Arial" w:eastAsia="Times New Roman" w:hAnsi="Arial" w:cs="Arial"/>
          <w:lang w:val="cs-CZ"/>
        </w:rPr>
        <w:t>podávání a vyřizování stížností</w:t>
      </w:r>
      <w:r w:rsidR="00037207" w:rsidRPr="0065359E">
        <w:rPr>
          <w:rFonts w:ascii="Arial" w:eastAsia="Times New Roman" w:hAnsi="Arial" w:cs="Arial"/>
          <w:lang w:val="cs-CZ"/>
        </w:rPr>
        <w:t>.</w:t>
      </w:r>
    </w:p>
    <w:p w14:paraId="75295B63" w14:textId="77777777" w:rsidR="00EB45BE" w:rsidRPr="0065359E" w:rsidRDefault="00EB45BE" w:rsidP="007F2769">
      <w:pPr>
        <w:spacing w:after="0" w:line="264" w:lineRule="auto"/>
        <w:jc w:val="both"/>
        <w:rPr>
          <w:rFonts w:ascii="Arial" w:eastAsia="Times New Roman" w:hAnsi="Arial" w:cs="Arial"/>
          <w:lang w:val="cs-CZ"/>
        </w:rPr>
      </w:pPr>
    </w:p>
    <w:p w14:paraId="4C3B5F03" w14:textId="77777777" w:rsidR="0065359E" w:rsidRDefault="00EB45BE" w:rsidP="007F2769">
      <w:pPr>
        <w:spacing w:after="185" w:line="264" w:lineRule="auto"/>
        <w:jc w:val="both"/>
        <w:rPr>
          <w:rFonts w:ascii="Arial" w:hAnsi="Arial" w:cs="Arial"/>
          <w:lang w:val="cs-CZ"/>
        </w:rPr>
      </w:pPr>
      <w:r w:rsidRPr="0065359E">
        <w:rPr>
          <w:rFonts w:ascii="Arial" w:hAnsi="Arial" w:cs="Arial"/>
          <w:lang w:val="cs-CZ"/>
        </w:rPr>
        <w:t>O každé přijaté stížnosti musí být neprodleně informován vedoucí pracovník příslušné pobočky a</w:t>
      </w:r>
      <w:r w:rsidR="00CE7B99" w:rsidRPr="0065359E">
        <w:rPr>
          <w:rFonts w:ascii="Arial" w:hAnsi="Arial" w:cs="Arial"/>
          <w:lang w:val="cs-CZ"/>
        </w:rPr>
        <w:t xml:space="preserve"> </w:t>
      </w:r>
      <w:r w:rsidRPr="0065359E">
        <w:rPr>
          <w:rFonts w:ascii="Arial" w:hAnsi="Arial" w:cs="Arial"/>
          <w:lang w:val="cs-CZ"/>
        </w:rPr>
        <w:t>je o ní vždy veden písemný zápis</w:t>
      </w:r>
      <w:r w:rsidR="00037207" w:rsidRPr="0065359E">
        <w:rPr>
          <w:rFonts w:ascii="Arial" w:hAnsi="Arial" w:cs="Arial"/>
          <w:lang w:val="cs-CZ"/>
        </w:rPr>
        <w:t xml:space="preserve"> v evidenci stížností</w:t>
      </w:r>
      <w:r w:rsidRPr="0065359E">
        <w:rPr>
          <w:rFonts w:ascii="Arial" w:hAnsi="Arial" w:cs="Arial"/>
          <w:lang w:val="cs-CZ"/>
        </w:rPr>
        <w:t xml:space="preserve">. </w:t>
      </w:r>
      <w:r w:rsidR="00037207" w:rsidRPr="0065359E">
        <w:rPr>
          <w:rFonts w:ascii="Arial" w:hAnsi="Arial" w:cs="Arial"/>
          <w:lang w:val="cs-CZ"/>
        </w:rPr>
        <w:t xml:space="preserve">Součástí evidence musí být i </w:t>
      </w:r>
      <w:r w:rsidR="00A6519A" w:rsidRPr="0065359E">
        <w:rPr>
          <w:rFonts w:ascii="Arial" w:hAnsi="Arial" w:cs="Arial"/>
          <w:lang w:val="cs-CZ"/>
        </w:rPr>
        <w:t xml:space="preserve">způsob vyřízení stížnosti. </w:t>
      </w:r>
    </w:p>
    <w:p w14:paraId="2DFAD3E6" w14:textId="2970E4B3" w:rsidR="00A6519A" w:rsidRPr="0065359E" w:rsidRDefault="00411523" w:rsidP="007F2769">
      <w:pPr>
        <w:spacing w:after="185" w:line="264" w:lineRule="auto"/>
        <w:jc w:val="both"/>
        <w:rPr>
          <w:rFonts w:ascii="Arial" w:hAnsi="Arial" w:cs="Arial"/>
          <w:lang w:val="cs-CZ"/>
        </w:rPr>
      </w:pPr>
      <w:r w:rsidRPr="0065359E">
        <w:rPr>
          <w:rFonts w:ascii="Arial" w:hAnsi="Arial" w:cs="Arial"/>
          <w:lang w:val="cs-CZ"/>
        </w:rPr>
        <w:t>S</w:t>
      </w:r>
      <w:r w:rsidR="00EB45BE" w:rsidRPr="0065359E">
        <w:rPr>
          <w:rFonts w:ascii="Arial" w:hAnsi="Arial" w:cs="Arial"/>
          <w:lang w:val="cs-CZ"/>
        </w:rPr>
        <w:t xml:space="preserve">těžovatel má možnost </w:t>
      </w:r>
      <w:r w:rsidR="009219D4" w:rsidRPr="0065359E">
        <w:rPr>
          <w:rFonts w:ascii="Arial" w:hAnsi="Arial" w:cs="Arial"/>
          <w:lang w:val="cs-CZ"/>
        </w:rPr>
        <w:t>nahlížet do dokumentace, kterou poskytovatel o stížnosti vede</w:t>
      </w:r>
      <w:r w:rsidR="00822041">
        <w:rPr>
          <w:rFonts w:ascii="Arial" w:hAnsi="Arial" w:cs="Arial"/>
          <w:lang w:val="cs-CZ"/>
        </w:rPr>
        <w:t>,</w:t>
      </w:r>
      <w:r w:rsidR="009219D4" w:rsidRPr="0065359E">
        <w:rPr>
          <w:rFonts w:ascii="Arial" w:hAnsi="Arial" w:cs="Arial"/>
          <w:lang w:val="cs-CZ"/>
        </w:rPr>
        <w:t xml:space="preserve"> a</w:t>
      </w:r>
      <w:r w:rsidR="000B570D">
        <w:rPr>
          <w:rFonts w:ascii="Arial" w:hAnsi="Arial" w:cs="Arial"/>
          <w:lang w:val="cs-CZ"/>
        </w:rPr>
        <w:t> </w:t>
      </w:r>
      <w:r w:rsidR="009219D4" w:rsidRPr="0065359E">
        <w:rPr>
          <w:rFonts w:ascii="Arial" w:hAnsi="Arial" w:cs="Arial"/>
          <w:lang w:val="cs-CZ"/>
        </w:rPr>
        <w:t xml:space="preserve">pořizovat z ní kopie nebo výpisy. Má také </w:t>
      </w:r>
      <w:r w:rsidR="00EB5D6E" w:rsidRPr="0065359E">
        <w:rPr>
          <w:rFonts w:ascii="Arial" w:hAnsi="Arial" w:cs="Arial"/>
          <w:lang w:val="cs-CZ"/>
        </w:rPr>
        <w:t xml:space="preserve">možnost </w:t>
      </w:r>
      <w:r w:rsidR="00EB45BE" w:rsidRPr="0065359E">
        <w:rPr>
          <w:rFonts w:ascii="Arial" w:hAnsi="Arial" w:cs="Arial"/>
          <w:lang w:val="cs-CZ"/>
        </w:rPr>
        <w:t>se vyjádřit k závěrům i ke způsobu šetření.</w:t>
      </w:r>
      <w:r w:rsidR="00695CAE" w:rsidRPr="0065359E">
        <w:rPr>
          <w:rFonts w:ascii="Arial" w:hAnsi="Arial" w:cs="Arial"/>
          <w:lang w:val="cs-CZ"/>
        </w:rPr>
        <w:t xml:space="preserve"> </w:t>
      </w:r>
    </w:p>
    <w:p w14:paraId="3E649C8B" w14:textId="77777777" w:rsidR="00EB45BE" w:rsidRPr="0065359E" w:rsidRDefault="00EB45BE" w:rsidP="007F2769">
      <w:pPr>
        <w:spacing w:after="214" w:line="264" w:lineRule="auto"/>
        <w:jc w:val="both"/>
        <w:rPr>
          <w:rFonts w:ascii="Arial" w:hAnsi="Arial" w:cs="Arial"/>
          <w:lang w:val="cs-CZ"/>
        </w:rPr>
      </w:pPr>
    </w:p>
    <w:p w14:paraId="61C850C8" w14:textId="77777777" w:rsidR="00AD0718" w:rsidRPr="0065359E" w:rsidRDefault="00AD0718" w:rsidP="3AA58C0F">
      <w:pPr>
        <w:pStyle w:val="Nadpis1"/>
        <w:spacing w:line="264" w:lineRule="auto"/>
        <w:ind w:left="727" w:right="721"/>
        <w:rPr>
          <w:rFonts w:ascii="Arial" w:hAnsi="Arial" w:cs="Arial"/>
        </w:rPr>
      </w:pPr>
      <w:r w:rsidRPr="0065359E">
        <w:rPr>
          <w:rFonts w:ascii="Arial" w:hAnsi="Arial" w:cs="Arial"/>
        </w:rPr>
        <w:t xml:space="preserve">V. Vyřizování stížností </w:t>
      </w:r>
    </w:p>
    <w:p w14:paraId="5B9EC09B" w14:textId="21032B8E" w:rsidR="00C66939" w:rsidRPr="0065359E" w:rsidRDefault="00782670" w:rsidP="007F2769">
      <w:pPr>
        <w:spacing w:after="185" w:line="264" w:lineRule="auto"/>
        <w:jc w:val="both"/>
        <w:rPr>
          <w:rFonts w:ascii="Arial" w:hAnsi="Arial" w:cs="Arial"/>
          <w:lang w:val="cs-CZ"/>
        </w:rPr>
      </w:pPr>
      <w:r w:rsidRPr="0065359E">
        <w:rPr>
          <w:rFonts w:ascii="Arial" w:hAnsi="Arial" w:cs="Arial"/>
          <w:lang w:val="cs-CZ"/>
        </w:rPr>
        <w:t>Při vyřizování stížností se vždy respektuj</w:t>
      </w:r>
      <w:r w:rsidR="000B570D">
        <w:rPr>
          <w:rFonts w:ascii="Arial" w:hAnsi="Arial" w:cs="Arial"/>
          <w:lang w:val="cs-CZ"/>
        </w:rPr>
        <w:t>í</w:t>
      </w:r>
      <w:r w:rsidRPr="0065359E">
        <w:rPr>
          <w:rFonts w:ascii="Arial" w:hAnsi="Arial" w:cs="Arial"/>
          <w:lang w:val="cs-CZ"/>
        </w:rPr>
        <w:t xml:space="preserve"> soukromí a práva stěžovatele i protistrany. Pracovníci pověření vyřizováním stížností pečlivě prošetří všechny </w:t>
      </w:r>
      <w:r w:rsidR="00AC22C2" w:rsidRPr="0065359E">
        <w:rPr>
          <w:rFonts w:ascii="Arial" w:hAnsi="Arial" w:cs="Arial"/>
          <w:lang w:val="cs-CZ"/>
        </w:rPr>
        <w:t>body stížnosti</w:t>
      </w:r>
      <w:r w:rsidRPr="0065359E">
        <w:rPr>
          <w:rFonts w:ascii="Arial" w:hAnsi="Arial" w:cs="Arial"/>
          <w:lang w:val="cs-CZ"/>
        </w:rPr>
        <w:t xml:space="preserve">, ověří informace u stěžovatele i protistrany a posoudí zjištěná fakta. </w:t>
      </w:r>
    </w:p>
    <w:p w14:paraId="659A1016" w14:textId="1CB8D208" w:rsidR="00C66939" w:rsidRPr="0065359E" w:rsidRDefault="00EB45BE" w:rsidP="007F2769">
      <w:pPr>
        <w:spacing w:after="185" w:line="264" w:lineRule="auto"/>
        <w:jc w:val="both"/>
        <w:rPr>
          <w:rFonts w:ascii="Arial" w:hAnsi="Arial" w:cs="Arial"/>
          <w:lang w:val="cs-CZ"/>
        </w:rPr>
      </w:pPr>
      <w:r w:rsidRPr="0065359E">
        <w:rPr>
          <w:rFonts w:ascii="Arial" w:hAnsi="Arial" w:cs="Arial"/>
          <w:lang w:val="cs-CZ"/>
        </w:rPr>
        <w:t xml:space="preserve">V případě, že je </w:t>
      </w:r>
      <w:r w:rsidR="00AC22C2" w:rsidRPr="0065359E">
        <w:rPr>
          <w:rFonts w:ascii="Arial" w:hAnsi="Arial" w:cs="Arial"/>
          <w:lang w:val="cs-CZ"/>
        </w:rPr>
        <w:t>to vhodné a možné</w:t>
      </w:r>
      <w:r w:rsidRPr="0065359E">
        <w:rPr>
          <w:rFonts w:ascii="Arial" w:hAnsi="Arial" w:cs="Arial"/>
          <w:lang w:val="cs-CZ"/>
        </w:rPr>
        <w:t xml:space="preserve">, tak pověření pracovníci </w:t>
      </w:r>
      <w:r w:rsidR="003458D3" w:rsidRPr="0065359E">
        <w:rPr>
          <w:rFonts w:ascii="Arial" w:hAnsi="Arial" w:cs="Arial"/>
          <w:lang w:val="cs-CZ"/>
        </w:rPr>
        <w:t xml:space="preserve">volí osobní jednání a rozhovor </w:t>
      </w:r>
      <w:r w:rsidR="00782670" w:rsidRPr="0065359E">
        <w:rPr>
          <w:rFonts w:ascii="Arial" w:hAnsi="Arial" w:cs="Arial"/>
          <w:lang w:val="cs-CZ"/>
        </w:rPr>
        <w:t xml:space="preserve">se </w:t>
      </w:r>
      <w:r w:rsidR="003458D3" w:rsidRPr="0065359E">
        <w:rPr>
          <w:rFonts w:ascii="Arial" w:hAnsi="Arial" w:cs="Arial"/>
          <w:lang w:val="cs-CZ"/>
        </w:rPr>
        <w:t xml:space="preserve">zainteresovanými stranami. </w:t>
      </w:r>
      <w:r w:rsidR="00C66939" w:rsidRPr="0065359E">
        <w:rPr>
          <w:rFonts w:ascii="Arial" w:hAnsi="Arial" w:cs="Arial"/>
          <w:lang w:val="cs-CZ"/>
        </w:rPr>
        <w:t>O projednání stížnosti se vede stručný zápis, který podepíšou všechny zúčastněné osoby. V případě nutnosti je možné přizvat k projednání stížnosti nestrannou osobu.</w:t>
      </w:r>
    </w:p>
    <w:p w14:paraId="5FB56896" w14:textId="77777777" w:rsidR="00EB45BE" w:rsidRPr="0065359E" w:rsidRDefault="00EB45BE" w:rsidP="007F2769">
      <w:pPr>
        <w:spacing w:after="193" w:line="264" w:lineRule="auto"/>
        <w:rPr>
          <w:rFonts w:ascii="Arial" w:hAnsi="Arial" w:cs="Arial"/>
          <w:lang w:val="cs-CZ"/>
        </w:rPr>
      </w:pPr>
      <w:r w:rsidRPr="0065359E">
        <w:rPr>
          <w:rFonts w:ascii="Arial" w:hAnsi="Arial" w:cs="Arial"/>
          <w:lang w:val="cs-CZ"/>
        </w:rPr>
        <w:t xml:space="preserve">Po vyhodnocení dostupných informací pověření pracovníci rozhodnou, zda je stížnost: </w:t>
      </w:r>
    </w:p>
    <w:p w14:paraId="4D7A34C2" w14:textId="5CD2254F" w:rsidR="00EB45BE" w:rsidRPr="0065359E" w:rsidRDefault="00870A3B" w:rsidP="007F2769">
      <w:pPr>
        <w:numPr>
          <w:ilvl w:val="0"/>
          <w:numId w:val="8"/>
        </w:numPr>
        <w:spacing w:after="28" w:line="264" w:lineRule="auto"/>
        <w:ind w:hanging="348"/>
        <w:jc w:val="both"/>
        <w:rPr>
          <w:rFonts w:ascii="Arial" w:hAnsi="Arial" w:cs="Arial"/>
          <w:lang w:val="cs-CZ"/>
        </w:rPr>
      </w:pPr>
      <w:r w:rsidRPr="0065359E">
        <w:rPr>
          <w:rFonts w:ascii="Arial" w:hAnsi="Arial" w:cs="Arial"/>
          <w:b/>
          <w:lang w:val="cs-CZ"/>
        </w:rPr>
        <w:t xml:space="preserve">Opodstatněná </w:t>
      </w:r>
      <w:r w:rsidR="00EB45BE" w:rsidRPr="000B570D">
        <w:rPr>
          <w:rFonts w:ascii="Arial" w:hAnsi="Arial" w:cs="Arial"/>
          <w:bCs/>
          <w:lang w:val="cs-CZ"/>
        </w:rPr>
        <w:t>–</w:t>
      </w:r>
      <w:r w:rsidR="00EB45BE" w:rsidRPr="0065359E">
        <w:rPr>
          <w:rFonts w:ascii="Arial" w:hAnsi="Arial" w:cs="Arial"/>
          <w:b/>
          <w:lang w:val="cs-CZ"/>
        </w:rPr>
        <w:t xml:space="preserve"> </w:t>
      </w:r>
      <w:r w:rsidR="00EB45BE" w:rsidRPr="0065359E">
        <w:rPr>
          <w:rFonts w:ascii="Arial" w:hAnsi="Arial" w:cs="Arial"/>
          <w:lang w:val="cs-CZ"/>
        </w:rPr>
        <w:t xml:space="preserve">tedy, že k pochybení ze strany </w:t>
      </w:r>
      <w:r w:rsidR="000C3F28" w:rsidRPr="0065359E">
        <w:rPr>
          <w:rFonts w:ascii="Arial" w:hAnsi="Arial" w:cs="Arial"/>
          <w:lang w:val="cs-CZ"/>
        </w:rPr>
        <w:t>SPRP</w:t>
      </w:r>
      <w:r w:rsidR="00EB45BE" w:rsidRPr="0065359E">
        <w:rPr>
          <w:rFonts w:ascii="Arial" w:hAnsi="Arial" w:cs="Arial"/>
          <w:lang w:val="cs-CZ"/>
        </w:rPr>
        <w:t xml:space="preserve"> nebo jeho </w:t>
      </w:r>
      <w:r w:rsidR="000C3F28" w:rsidRPr="0065359E">
        <w:rPr>
          <w:rFonts w:ascii="Arial" w:hAnsi="Arial" w:cs="Arial"/>
          <w:lang w:val="cs-CZ"/>
        </w:rPr>
        <w:t>zaměstnanců</w:t>
      </w:r>
      <w:r w:rsidR="00EB45BE" w:rsidRPr="0065359E">
        <w:rPr>
          <w:rFonts w:ascii="Arial" w:hAnsi="Arial" w:cs="Arial"/>
          <w:lang w:val="cs-CZ"/>
        </w:rPr>
        <w:t xml:space="preserve"> skutečně došlo. Pak stanoví opatření (např. omluva stěžovateli, náhrada škody atd.). </w:t>
      </w:r>
    </w:p>
    <w:p w14:paraId="6446D063" w14:textId="3F277F24" w:rsidR="00EB45BE" w:rsidRPr="0065359E" w:rsidRDefault="00870A3B" w:rsidP="007F2769">
      <w:pPr>
        <w:numPr>
          <w:ilvl w:val="0"/>
          <w:numId w:val="8"/>
        </w:numPr>
        <w:spacing w:after="28" w:line="264" w:lineRule="auto"/>
        <w:ind w:hanging="348"/>
        <w:jc w:val="both"/>
        <w:rPr>
          <w:rFonts w:ascii="Arial" w:hAnsi="Arial" w:cs="Arial"/>
          <w:lang w:val="cs-CZ"/>
        </w:rPr>
      </w:pPr>
      <w:r w:rsidRPr="0065359E">
        <w:rPr>
          <w:rFonts w:ascii="Arial" w:hAnsi="Arial" w:cs="Arial"/>
          <w:b/>
          <w:lang w:val="cs-CZ"/>
        </w:rPr>
        <w:t xml:space="preserve">Neopodstatněná </w:t>
      </w:r>
      <w:r w:rsidR="00EB45BE" w:rsidRPr="000B570D">
        <w:rPr>
          <w:rFonts w:ascii="Arial" w:hAnsi="Arial" w:cs="Arial"/>
          <w:bCs/>
          <w:lang w:val="cs-CZ"/>
        </w:rPr>
        <w:t>–</w:t>
      </w:r>
      <w:r w:rsidR="00EB45BE" w:rsidRPr="0065359E">
        <w:rPr>
          <w:rFonts w:ascii="Arial" w:hAnsi="Arial" w:cs="Arial"/>
          <w:b/>
          <w:lang w:val="cs-CZ"/>
        </w:rPr>
        <w:t xml:space="preserve"> </w:t>
      </w:r>
      <w:r w:rsidR="00EB45BE" w:rsidRPr="0065359E">
        <w:rPr>
          <w:rFonts w:ascii="Arial" w:hAnsi="Arial" w:cs="Arial"/>
          <w:lang w:val="cs-CZ"/>
        </w:rPr>
        <w:t>postup organizace nebo jejích pracovníků byl správný a</w:t>
      </w:r>
      <w:r w:rsidR="000B570D">
        <w:rPr>
          <w:rFonts w:ascii="Arial" w:hAnsi="Arial" w:cs="Arial"/>
          <w:lang w:val="cs-CZ"/>
        </w:rPr>
        <w:t> </w:t>
      </w:r>
      <w:r w:rsidR="00EB45BE" w:rsidRPr="0065359E">
        <w:rPr>
          <w:rFonts w:ascii="Arial" w:hAnsi="Arial" w:cs="Arial"/>
          <w:lang w:val="cs-CZ"/>
        </w:rPr>
        <w:t>k</w:t>
      </w:r>
      <w:r w:rsidR="000B570D">
        <w:rPr>
          <w:rFonts w:ascii="Arial" w:hAnsi="Arial" w:cs="Arial"/>
          <w:lang w:val="cs-CZ"/>
        </w:rPr>
        <w:t> </w:t>
      </w:r>
      <w:r w:rsidR="00EB45BE" w:rsidRPr="0065359E">
        <w:rPr>
          <w:rFonts w:ascii="Arial" w:hAnsi="Arial" w:cs="Arial"/>
          <w:lang w:val="cs-CZ"/>
        </w:rPr>
        <w:t xml:space="preserve">pochybení nedošlo.    </w:t>
      </w:r>
    </w:p>
    <w:p w14:paraId="5BAEE5DE" w14:textId="3B3B69EB" w:rsidR="00EB45BE" w:rsidRPr="0065359E" w:rsidRDefault="00EB45BE" w:rsidP="007F2769">
      <w:pPr>
        <w:numPr>
          <w:ilvl w:val="0"/>
          <w:numId w:val="8"/>
        </w:numPr>
        <w:spacing w:after="0" w:line="264" w:lineRule="auto"/>
        <w:ind w:hanging="348"/>
        <w:jc w:val="both"/>
        <w:rPr>
          <w:rFonts w:ascii="Arial" w:hAnsi="Arial" w:cs="Arial"/>
          <w:lang w:val="cs-CZ"/>
        </w:rPr>
      </w:pPr>
      <w:r w:rsidRPr="0065359E">
        <w:rPr>
          <w:rFonts w:ascii="Arial" w:hAnsi="Arial" w:cs="Arial"/>
          <w:b/>
          <w:lang w:val="cs-CZ"/>
        </w:rPr>
        <w:t xml:space="preserve">Nelze zjistit, zda je stížnost </w:t>
      </w:r>
      <w:r w:rsidR="00870A3B" w:rsidRPr="0065359E">
        <w:rPr>
          <w:rFonts w:ascii="Arial" w:hAnsi="Arial" w:cs="Arial"/>
          <w:b/>
          <w:lang w:val="cs-CZ"/>
        </w:rPr>
        <w:t xml:space="preserve">opodstatněná </w:t>
      </w:r>
      <w:r w:rsidRPr="000B570D">
        <w:rPr>
          <w:rFonts w:ascii="Arial" w:hAnsi="Arial" w:cs="Arial"/>
          <w:bCs/>
          <w:lang w:val="cs-CZ"/>
        </w:rPr>
        <w:t>–</w:t>
      </w:r>
      <w:r w:rsidRPr="0065359E">
        <w:rPr>
          <w:rFonts w:ascii="Arial" w:hAnsi="Arial" w:cs="Arial"/>
          <w:b/>
          <w:lang w:val="cs-CZ"/>
        </w:rPr>
        <w:t xml:space="preserve"> </w:t>
      </w:r>
      <w:r w:rsidRPr="0065359E">
        <w:rPr>
          <w:rFonts w:ascii="Arial" w:hAnsi="Arial" w:cs="Arial"/>
          <w:lang w:val="cs-CZ"/>
        </w:rPr>
        <w:t>tam, kde se jedná o tvrzení jedné osoby proti tvrzení druhé osoby a nejsou dostupná fakta, která by tato tvrzení doložila (např. situace, které se odehrají bez přítomnosti dalších osob atd.). Zde řešitelé stížnosti doporučí opatření</w:t>
      </w:r>
      <w:r w:rsidR="000B570D">
        <w:rPr>
          <w:rFonts w:ascii="Arial" w:hAnsi="Arial" w:cs="Arial"/>
          <w:lang w:val="cs-CZ"/>
        </w:rPr>
        <w:t xml:space="preserve"> </w:t>
      </w:r>
      <w:r w:rsidRPr="0065359E">
        <w:rPr>
          <w:rFonts w:ascii="Arial" w:hAnsi="Arial" w:cs="Arial"/>
          <w:lang w:val="cs-CZ"/>
        </w:rPr>
        <w:t>směřují</w:t>
      </w:r>
      <w:r w:rsidR="000B570D">
        <w:rPr>
          <w:rFonts w:ascii="Arial" w:hAnsi="Arial" w:cs="Arial"/>
          <w:lang w:val="cs-CZ"/>
        </w:rPr>
        <w:t>cí</w:t>
      </w:r>
      <w:r w:rsidRPr="0065359E">
        <w:rPr>
          <w:rFonts w:ascii="Arial" w:hAnsi="Arial" w:cs="Arial"/>
          <w:lang w:val="cs-CZ"/>
        </w:rPr>
        <w:t xml:space="preserve"> k prevenci v oblasti, která je obsahem stížnosti. </w:t>
      </w:r>
    </w:p>
    <w:p w14:paraId="6460608B" w14:textId="77777777" w:rsidR="00CE7B99" w:rsidRPr="0065359E" w:rsidRDefault="00CE7B99" w:rsidP="007F2769">
      <w:pPr>
        <w:spacing w:after="0" w:line="264" w:lineRule="auto"/>
        <w:ind w:left="345"/>
        <w:jc w:val="both"/>
        <w:rPr>
          <w:rFonts w:ascii="Arial" w:hAnsi="Arial" w:cs="Arial"/>
          <w:lang w:val="cs-CZ"/>
        </w:rPr>
      </w:pPr>
    </w:p>
    <w:p w14:paraId="3B956F3F" w14:textId="0270D154" w:rsidR="00CE7B99" w:rsidRPr="0065359E" w:rsidRDefault="00CE7B99" w:rsidP="007F2769">
      <w:pPr>
        <w:spacing w:after="0" w:line="264" w:lineRule="auto"/>
        <w:jc w:val="both"/>
        <w:rPr>
          <w:rFonts w:ascii="Arial" w:hAnsi="Arial" w:cs="Arial"/>
          <w:bCs/>
          <w:lang w:val="cs-CZ"/>
        </w:rPr>
      </w:pPr>
      <w:r w:rsidRPr="0065359E">
        <w:rPr>
          <w:rFonts w:ascii="Arial" w:hAnsi="Arial" w:cs="Arial"/>
          <w:b/>
          <w:lang w:val="cs-CZ"/>
        </w:rPr>
        <w:t xml:space="preserve">Ve všech třech případech </w:t>
      </w:r>
      <w:r w:rsidR="009219D4" w:rsidRPr="0065359E">
        <w:rPr>
          <w:rFonts w:ascii="Arial" w:hAnsi="Arial" w:cs="Arial"/>
          <w:b/>
          <w:lang w:val="cs-CZ"/>
        </w:rPr>
        <w:t xml:space="preserve">je poskytovatel sociální služby povinen písemně informovat stěžovatele o způsobu vyřízení stížnosti </w:t>
      </w:r>
      <w:r w:rsidR="009219D4" w:rsidRPr="0065359E">
        <w:rPr>
          <w:rFonts w:ascii="Arial" w:hAnsi="Arial" w:cs="Arial"/>
          <w:bCs/>
          <w:lang w:val="cs-CZ"/>
        </w:rPr>
        <w:t>(</w:t>
      </w:r>
      <w:r w:rsidRPr="0065359E">
        <w:rPr>
          <w:rFonts w:ascii="Arial" w:hAnsi="Arial" w:cs="Arial"/>
          <w:bCs/>
          <w:lang w:val="cs-CZ"/>
        </w:rPr>
        <w:t>vyrozumí o svých závěrech a opatřeních</w:t>
      </w:r>
      <w:r w:rsidR="009219D4" w:rsidRPr="0065359E">
        <w:rPr>
          <w:rFonts w:ascii="Arial" w:hAnsi="Arial" w:cs="Arial"/>
          <w:bCs/>
          <w:lang w:val="cs-CZ"/>
        </w:rPr>
        <w:t>)</w:t>
      </w:r>
      <w:r w:rsidRPr="0065359E">
        <w:rPr>
          <w:rFonts w:ascii="Arial" w:hAnsi="Arial" w:cs="Arial"/>
          <w:bCs/>
          <w:lang w:val="cs-CZ"/>
        </w:rPr>
        <w:t xml:space="preserve">. </w:t>
      </w:r>
      <w:r w:rsidR="00870A3B" w:rsidRPr="0065359E">
        <w:rPr>
          <w:rFonts w:ascii="Arial" w:hAnsi="Arial" w:cs="Arial"/>
          <w:bCs/>
          <w:lang w:val="cs-CZ"/>
        </w:rPr>
        <w:t>Zejména v případech, kdy je stížnost neopodstatněná nebo nelze zjistit, zda je opodstatněná, je důležité podat stěžovateli srozumitelné a přesvědčivé zdůvodnění.</w:t>
      </w:r>
    </w:p>
    <w:p w14:paraId="6953DAC1" w14:textId="77777777" w:rsidR="007F2769" w:rsidRPr="0065359E" w:rsidRDefault="007F2769" w:rsidP="007F2769">
      <w:pPr>
        <w:spacing w:after="0" w:line="264" w:lineRule="auto"/>
        <w:jc w:val="both"/>
        <w:rPr>
          <w:rFonts w:ascii="Arial" w:hAnsi="Arial" w:cs="Arial"/>
          <w:lang w:val="cs-CZ"/>
        </w:rPr>
      </w:pPr>
    </w:p>
    <w:p w14:paraId="1AE10D3E" w14:textId="77777777" w:rsidR="00EB45BE" w:rsidRPr="0065359E" w:rsidRDefault="00EB45BE" w:rsidP="007F2769">
      <w:pPr>
        <w:spacing w:after="0" w:line="264" w:lineRule="auto"/>
        <w:jc w:val="both"/>
        <w:rPr>
          <w:rFonts w:ascii="Arial" w:hAnsi="Arial" w:cs="Arial"/>
          <w:lang w:val="cs-CZ"/>
        </w:rPr>
      </w:pPr>
    </w:p>
    <w:p w14:paraId="03594EF5" w14:textId="54A5B6FE" w:rsidR="00782670" w:rsidRPr="0065359E" w:rsidRDefault="0074213B" w:rsidP="007F2769">
      <w:pPr>
        <w:spacing w:after="0" w:line="264" w:lineRule="auto"/>
        <w:jc w:val="both"/>
        <w:rPr>
          <w:rFonts w:ascii="Arial" w:hAnsi="Arial" w:cs="Arial"/>
          <w:lang w:val="cs-CZ"/>
        </w:rPr>
      </w:pPr>
      <w:r w:rsidRPr="0065359E">
        <w:rPr>
          <w:rFonts w:ascii="Arial" w:hAnsi="Arial" w:cs="Arial"/>
          <w:b/>
          <w:bCs/>
          <w:lang w:val="cs-CZ"/>
        </w:rPr>
        <w:t xml:space="preserve">Povinností poskytovatele </w:t>
      </w:r>
      <w:r w:rsidR="00870A3B" w:rsidRPr="0065359E">
        <w:rPr>
          <w:rFonts w:ascii="Arial" w:hAnsi="Arial" w:cs="Arial"/>
          <w:b/>
          <w:bCs/>
          <w:lang w:val="cs-CZ"/>
        </w:rPr>
        <w:t xml:space="preserve">sociálních služeb </w:t>
      </w:r>
      <w:r w:rsidRPr="0065359E">
        <w:rPr>
          <w:rFonts w:ascii="Arial" w:hAnsi="Arial" w:cs="Arial"/>
          <w:b/>
          <w:bCs/>
          <w:lang w:val="cs-CZ"/>
        </w:rPr>
        <w:t xml:space="preserve">je </w:t>
      </w:r>
      <w:r w:rsidR="00870A3B" w:rsidRPr="0065359E">
        <w:rPr>
          <w:rFonts w:ascii="Arial" w:hAnsi="Arial" w:cs="Arial"/>
          <w:b/>
          <w:bCs/>
          <w:lang w:val="cs-CZ"/>
        </w:rPr>
        <w:t xml:space="preserve">vyřídit stížnost do 30 dnů ode dne, kdy mu byla doručena. </w:t>
      </w:r>
      <w:r w:rsidR="00870A3B" w:rsidRPr="0065359E">
        <w:rPr>
          <w:rFonts w:ascii="Arial" w:hAnsi="Arial" w:cs="Arial"/>
          <w:lang w:val="cs-CZ"/>
        </w:rPr>
        <w:t>Tuto lhůtu může poskytovatel sociálních služeb prodloužit o dalších 30</w:t>
      </w:r>
      <w:r w:rsidR="000B570D">
        <w:rPr>
          <w:rFonts w:ascii="Arial" w:hAnsi="Arial" w:cs="Arial"/>
          <w:lang w:val="cs-CZ"/>
        </w:rPr>
        <w:t> </w:t>
      </w:r>
      <w:r w:rsidR="00870A3B" w:rsidRPr="0065359E">
        <w:rPr>
          <w:rFonts w:ascii="Arial" w:hAnsi="Arial" w:cs="Arial"/>
          <w:lang w:val="cs-CZ"/>
        </w:rPr>
        <w:t xml:space="preserve">dnů; o prodloužení lhůty a důvodech jejího prodloužení však musí informovat stěžovatele. </w:t>
      </w:r>
    </w:p>
    <w:p w14:paraId="3E336D81" w14:textId="77777777" w:rsidR="007F2769" w:rsidRPr="0065359E" w:rsidRDefault="007F2769" w:rsidP="007F2769">
      <w:pPr>
        <w:spacing w:after="0" w:line="264" w:lineRule="auto"/>
        <w:jc w:val="both"/>
        <w:rPr>
          <w:rFonts w:ascii="Arial" w:hAnsi="Arial" w:cs="Arial"/>
          <w:lang w:val="cs-CZ"/>
        </w:rPr>
      </w:pPr>
    </w:p>
    <w:p w14:paraId="23FC0057" w14:textId="68C4B458" w:rsidR="00F85239" w:rsidRPr="0065359E" w:rsidRDefault="00782670" w:rsidP="007F2769">
      <w:pPr>
        <w:spacing w:after="0" w:line="264" w:lineRule="auto"/>
        <w:jc w:val="both"/>
        <w:rPr>
          <w:rFonts w:ascii="Arial" w:hAnsi="Arial" w:cs="Arial"/>
          <w:lang w:val="cs-CZ"/>
        </w:rPr>
      </w:pPr>
      <w:r w:rsidRPr="0065359E">
        <w:rPr>
          <w:rFonts w:ascii="Arial" w:hAnsi="Arial" w:cs="Arial"/>
          <w:lang w:val="cs-CZ"/>
        </w:rPr>
        <w:lastRenderedPageBreak/>
        <w:t xml:space="preserve">V případě nespokojenosti s vyřízením stížnosti má stěžovatel možnost obrátit </w:t>
      </w:r>
      <w:r w:rsidR="00822041" w:rsidRPr="0065359E">
        <w:rPr>
          <w:rFonts w:ascii="Arial" w:hAnsi="Arial" w:cs="Arial"/>
          <w:lang w:val="cs-CZ"/>
        </w:rPr>
        <w:t xml:space="preserve">se </w:t>
      </w:r>
      <w:r w:rsidRPr="0065359E">
        <w:rPr>
          <w:rFonts w:ascii="Arial" w:hAnsi="Arial" w:cs="Arial"/>
          <w:lang w:val="cs-CZ"/>
        </w:rPr>
        <w:t>k nadřízené nebo nezávisl</w:t>
      </w:r>
      <w:r w:rsidR="00081DAB" w:rsidRPr="0065359E">
        <w:rPr>
          <w:rFonts w:ascii="Arial" w:hAnsi="Arial" w:cs="Arial"/>
          <w:lang w:val="cs-CZ"/>
        </w:rPr>
        <w:t>é instituci, a to v tomto doporučeném pořadí</w:t>
      </w:r>
      <w:r w:rsidR="00822041">
        <w:rPr>
          <w:rFonts w:ascii="Arial" w:hAnsi="Arial" w:cs="Arial"/>
          <w:lang w:val="cs-CZ"/>
        </w:rPr>
        <w:t>:</w:t>
      </w:r>
    </w:p>
    <w:p w14:paraId="3C1A5FB2" w14:textId="354B4962" w:rsidR="00014BDD" w:rsidRPr="0065359E" w:rsidRDefault="00014BDD" w:rsidP="00014BDD">
      <w:pPr>
        <w:pStyle w:val="Odstavecseseznamem"/>
        <w:numPr>
          <w:ilvl w:val="0"/>
          <w:numId w:val="26"/>
        </w:numPr>
        <w:spacing w:after="0" w:line="264" w:lineRule="auto"/>
        <w:jc w:val="both"/>
        <w:rPr>
          <w:rFonts w:ascii="Arial" w:hAnsi="Arial" w:cs="Arial"/>
        </w:rPr>
      </w:pPr>
      <w:r w:rsidRPr="0065359E">
        <w:rPr>
          <w:rFonts w:ascii="Arial" w:hAnsi="Arial" w:cs="Arial"/>
        </w:rPr>
        <w:t>zřizovatel: Společnost pro ranou péči,</w:t>
      </w:r>
      <w:r w:rsidR="00CA77CD" w:rsidRPr="0065359E">
        <w:rPr>
          <w:rFonts w:ascii="Arial" w:hAnsi="Arial" w:cs="Arial"/>
        </w:rPr>
        <w:t xml:space="preserve"> z. s.,</w:t>
      </w:r>
      <w:r w:rsidRPr="0065359E">
        <w:rPr>
          <w:rFonts w:ascii="Arial" w:hAnsi="Arial" w:cs="Arial"/>
        </w:rPr>
        <w:t xml:space="preserve"> Klimentská 2, </w:t>
      </w:r>
      <w:r w:rsidR="000B570D" w:rsidRPr="0065359E">
        <w:rPr>
          <w:rFonts w:ascii="Arial" w:hAnsi="Arial" w:cs="Arial"/>
        </w:rPr>
        <w:t>110 00</w:t>
      </w:r>
      <w:r w:rsidR="000B570D">
        <w:rPr>
          <w:rFonts w:ascii="Arial" w:hAnsi="Arial" w:cs="Arial"/>
        </w:rPr>
        <w:t xml:space="preserve"> </w:t>
      </w:r>
      <w:r w:rsidRPr="0065359E">
        <w:rPr>
          <w:rFonts w:ascii="Arial" w:hAnsi="Arial" w:cs="Arial"/>
        </w:rPr>
        <w:t xml:space="preserve">Praha 1, e-mail: </w:t>
      </w:r>
      <w:hyperlink r:id="rId11" w:history="1">
        <w:r w:rsidRPr="0065359E">
          <w:rPr>
            <w:rStyle w:val="Hypertextovodkaz"/>
            <w:rFonts w:ascii="Arial" w:hAnsi="Arial" w:cs="Arial"/>
          </w:rPr>
          <w:t>centrum@ranapece.cz</w:t>
        </w:r>
      </w:hyperlink>
      <w:r w:rsidRPr="0065359E">
        <w:rPr>
          <w:rFonts w:ascii="Arial" w:hAnsi="Arial" w:cs="Arial"/>
        </w:rPr>
        <w:t xml:space="preserve">, tel.: </w:t>
      </w:r>
      <w:r w:rsidR="001E0BEC" w:rsidRPr="0065359E">
        <w:rPr>
          <w:rFonts w:ascii="Arial" w:hAnsi="Arial" w:cs="Arial"/>
        </w:rPr>
        <w:t xml:space="preserve">+ 420 </w:t>
      </w:r>
      <w:r w:rsidRPr="0065359E">
        <w:rPr>
          <w:rFonts w:ascii="Arial" w:hAnsi="Arial" w:cs="Arial"/>
        </w:rPr>
        <w:t>777 235</w:t>
      </w:r>
      <w:r w:rsidR="00822041">
        <w:rPr>
          <w:rFonts w:ascii="Arial" w:hAnsi="Arial" w:cs="Arial"/>
        </w:rPr>
        <w:t> </w:t>
      </w:r>
      <w:r w:rsidRPr="0065359E">
        <w:rPr>
          <w:rFonts w:ascii="Arial" w:hAnsi="Arial" w:cs="Arial"/>
        </w:rPr>
        <w:t>630</w:t>
      </w:r>
      <w:r w:rsidR="00822041">
        <w:rPr>
          <w:rFonts w:ascii="Arial" w:hAnsi="Arial" w:cs="Arial"/>
        </w:rPr>
        <w:t>;</w:t>
      </w:r>
    </w:p>
    <w:p w14:paraId="139FC354" w14:textId="244B0B12" w:rsidR="00014BDD" w:rsidRPr="0065359E" w:rsidRDefault="00014BDD" w:rsidP="00014BDD">
      <w:pPr>
        <w:pStyle w:val="Odstavecseseznamem"/>
        <w:numPr>
          <w:ilvl w:val="0"/>
          <w:numId w:val="26"/>
        </w:numPr>
        <w:spacing w:after="0" w:line="264" w:lineRule="auto"/>
        <w:jc w:val="both"/>
        <w:rPr>
          <w:rFonts w:ascii="Arial" w:hAnsi="Arial" w:cs="Arial"/>
        </w:rPr>
      </w:pPr>
      <w:r w:rsidRPr="0065359E">
        <w:rPr>
          <w:rFonts w:ascii="Arial" w:hAnsi="Arial" w:cs="Arial"/>
        </w:rPr>
        <w:t>Rad</w:t>
      </w:r>
      <w:r w:rsidR="00CA77CD" w:rsidRPr="0065359E">
        <w:rPr>
          <w:rFonts w:ascii="Arial" w:hAnsi="Arial" w:cs="Arial"/>
        </w:rPr>
        <w:t>a</w:t>
      </w:r>
      <w:r w:rsidRPr="0065359E">
        <w:rPr>
          <w:rFonts w:ascii="Arial" w:hAnsi="Arial" w:cs="Arial"/>
        </w:rPr>
        <w:t xml:space="preserve"> klientů Společnosti pro ranou péči, kontakt viz</w:t>
      </w:r>
      <w:r w:rsidR="00081DAB" w:rsidRPr="0065359E">
        <w:rPr>
          <w:rFonts w:ascii="Arial" w:hAnsi="Arial" w:cs="Arial"/>
        </w:rPr>
        <w:t xml:space="preserve"> </w:t>
      </w:r>
      <w:r w:rsidRPr="0065359E">
        <w:rPr>
          <w:rFonts w:ascii="Arial" w:hAnsi="Arial" w:cs="Arial"/>
        </w:rPr>
        <w:t xml:space="preserve">příloha č. 1 této </w:t>
      </w:r>
      <w:r w:rsidR="000B570D">
        <w:rPr>
          <w:rFonts w:ascii="Arial" w:hAnsi="Arial" w:cs="Arial"/>
        </w:rPr>
        <w:t>s</w:t>
      </w:r>
      <w:r w:rsidRPr="0065359E">
        <w:rPr>
          <w:rFonts w:ascii="Arial" w:hAnsi="Arial" w:cs="Arial"/>
        </w:rPr>
        <w:t>měrnice</w:t>
      </w:r>
      <w:r w:rsidR="00822041">
        <w:rPr>
          <w:rFonts w:ascii="Arial" w:hAnsi="Arial" w:cs="Arial"/>
        </w:rPr>
        <w:t>;</w:t>
      </w:r>
    </w:p>
    <w:p w14:paraId="6F34EA84" w14:textId="6DF47C8A" w:rsidR="00014BDD" w:rsidRDefault="00014BDD" w:rsidP="0065359E">
      <w:pPr>
        <w:pStyle w:val="Odstavecseseznamem"/>
        <w:numPr>
          <w:ilvl w:val="0"/>
          <w:numId w:val="26"/>
        </w:numPr>
        <w:spacing w:after="0" w:line="264" w:lineRule="auto"/>
        <w:jc w:val="both"/>
        <w:rPr>
          <w:rFonts w:ascii="Arial" w:hAnsi="Arial" w:cs="Arial"/>
        </w:rPr>
      </w:pPr>
      <w:r w:rsidRPr="0065359E">
        <w:rPr>
          <w:rFonts w:ascii="Arial" w:hAnsi="Arial" w:cs="Arial"/>
        </w:rPr>
        <w:t>Lig</w:t>
      </w:r>
      <w:r w:rsidR="000B570D">
        <w:rPr>
          <w:rFonts w:ascii="Arial" w:hAnsi="Arial" w:cs="Arial"/>
        </w:rPr>
        <w:t>a</w:t>
      </w:r>
      <w:r w:rsidRPr="0065359E">
        <w:rPr>
          <w:rFonts w:ascii="Arial" w:hAnsi="Arial" w:cs="Arial"/>
        </w:rPr>
        <w:t xml:space="preserve"> lidských práv</w:t>
      </w:r>
      <w:r w:rsidR="000B570D">
        <w:rPr>
          <w:rFonts w:ascii="Arial" w:hAnsi="Arial" w:cs="Arial"/>
        </w:rPr>
        <w:t>,</w:t>
      </w:r>
      <w:r w:rsidRPr="0065359E">
        <w:rPr>
          <w:rFonts w:ascii="Arial" w:hAnsi="Arial" w:cs="Arial"/>
        </w:rPr>
        <w:t xml:space="preserve"> Burešova 6, </w:t>
      </w:r>
      <w:r w:rsidR="000B570D" w:rsidRPr="0065359E">
        <w:rPr>
          <w:rFonts w:ascii="Arial" w:hAnsi="Arial" w:cs="Arial"/>
        </w:rPr>
        <w:t>602 00</w:t>
      </w:r>
      <w:r w:rsidR="000B570D">
        <w:rPr>
          <w:rFonts w:ascii="Arial" w:hAnsi="Arial" w:cs="Arial"/>
        </w:rPr>
        <w:t xml:space="preserve"> </w:t>
      </w:r>
      <w:r w:rsidRPr="0065359E">
        <w:rPr>
          <w:rFonts w:ascii="Arial" w:hAnsi="Arial" w:cs="Arial"/>
        </w:rPr>
        <w:t xml:space="preserve">Brno, e-mail: </w:t>
      </w:r>
      <w:hyperlink r:id="rId12" w:history="1">
        <w:r w:rsidRPr="0065359E">
          <w:rPr>
            <w:rStyle w:val="Hypertextovodkaz"/>
            <w:rFonts w:ascii="Arial" w:hAnsi="Arial" w:cs="Arial"/>
          </w:rPr>
          <w:t>info@llp.cz</w:t>
        </w:r>
      </w:hyperlink>
      <w:r w:rsidRPr="0065359E">
        <w:rPr>
          <w:rFonts w:ascii="Arial" w:hAnsi="Arial" w:cs="Arial"/>
        </w:rPr>
        <w:t xml:space="preserve">, </w:t>
      </w:r>
      <w:hyperlink r:id="rId13" w:history="1">
        <w:r w:rsidR="0065359E" w:rsidRPr="00B40E8F">
          <w:rPr>
            <w:rStyle w:val="Hypertextovodkaz"/>
            <w:rFonts w:ascii="Arial" w:hAnsi="Arial" w:cs="Arial"/>
          </w:rPr>
          <w:t>poradna@llp.cz</w:t>
        </w:r>
      </w:hyperlink>
      <w:r w:rsidR="00822041">
        <w:t>;</w:t>
      </w:r>
    </w:p>
    <w:p w14:paraId="4860F79D" w14:textId="7E955BCB" w:rsidR="0065359E" w:rsidRPr="0065359E" w:rsidRDefault="00105D0B" w:rsidP="0065359E">
      <w:pPr>
        <w:pStyle w:val="Odstavecseseznamem"/>
        <w:numPr>
          <w:ilvl w:val="0"/>
          <w:numId w:val="26"/>
        </w:numPr>
        <w:spacing w:after="0" w:line="264" w:lineRule="auto"/>
        <w:rPr>
          <w:rFonts w:ascii="Arial" w:hAnsi="Arial" w:cs="Arial"/>
        </w:rPr>
      </w:pPr>
      <w:r>
        <w:rPr>
          <w:rFonts w:ascii="Arial" w:hAnsi="Arial" w:cs="Arial"/>
        </w:rPr>
        <w:t>Ministerstvo práce a sociálních věcí ČR</w:t>
      </w:r>
      <w:r w:rsidR="0065359E" w:rsidRPr="0065359E">
        <w:rPr>
          <w:rFonts w:ascii="Arial" w:hAnsi="Arial" w:cs="Arial"/>
        </w:rPr>
        <w:t>, Na Poříčním právu 376</w:t>
      </w:r>
      <w:r>
        <w:rPr>
          <w:rFonts w:ascii="Arial" w:hAnsi="Arial" w:cs="Arial"/>
        </w:rPr>
        <w:t>/1</w:t>
      </w:r>
      <w:r w:rsidR="0065359E" w:rsidRPr="0065359E">
        <w:rPr>
          <w:rFonts w:ascii="Arial" w:hAnsi="Arial" w:cs="Arial"/>
        </w:rPr>
        <w:t xml:space="preserve">, </w:t>
      </w:r>
      <w:r w:rsidR="000B570D" w:rsidRPr="0065359E">
        <w:rPr>
          <w:rFonts w:ascii="Arial" w:hAnsi="Arial" w:cs="Arial"/>
        </w:rPr>
        <w:t>128 0</w:t>
      </w:r>
      <w:r w:rsidR="000B570D">
        <w:rPr>
          <w:rFonts w:ascii="Arial" w:hAnsi="Arial" w:cs="Arial"/>
        </w:rPr>
        <w:t xml:space="preserve">0 </w:t>
      </w:r>
      <w:r w:rsidRPr="0065359E">
        <w:rPr>
          <w:rFonts w:ascii="Arial" w:hAnsi="Arial" w:cs="Arial"/>
        </w:rPr>
        <w:t>Praha 2</w:t>
      </w:r>
      <w:r>
        <w:rPr>
          <w:rFonts w:ascii="Arial" w:hAnsi="Arial" w:cs="Arial"/>
        </w:rPr>
        <w:t xml:space="preserve">, </w:t>
      </w:r>
      <w:r w:rsidR="00822041">
        <w:rPr>
          <w:rFonts w:ascii="Arial" w:hAnsi="Arial" w:cs="Arial"/>
        </w:rPr>
        <w:t xml:space="preserve">e-mail: </w:t>
      </w:r>
      <w:hyperlink r:id="rId14" w:history="1">
        <w:r w:rsidR="00822041" w:rsidRPr="002A3797">
          <w:rPr>
            <w:rStyle w:val="Hypertextovodkaz"/>
            <w:rFonts w:ascii="Arial" w:hAnsi="Arial" w:cs="Arial"/>
          </w:rPr>
          <w:t>posta@mpsv.cz</w:t>
        </w:r>
      </w:hyperlink>
      <w:r w:rsidR="00822041">
        <w:t xml:space="preserve">, </w:t>
      </w:r>
      <w:r w:rsidR="0065359E" w:rsidRPr="0065359E">
        <w:rPr>
          <w:rFonts w:ascii="Arial" w:hAnsi="Arial" w:cs="Arial"/>
        </w:rPr>
        <w:t>tel.</w:t>
      </w:r>
      <w:r>
        <w:rPr>
          <w:rFonts w:ascii="Arial" w:hAnsi="Arial" w:cs="Arial"/>
        </w:rPr>
        <w:t>:</w:t>
      </w:r>
      <w:r w:rsidR="0065359E" w:rsidRPr="0065359E">
        <w:rPr>
          <w:rFonts w:ascii="Arial" w:hAnsi="Arial" w:cs="Arial"/>
        </w:rPr>
        <w:t xml:space="preserve"> + 420 950 191 111</w:t>
      </w:r>
      <w:r w:rsidR="00822041">
        <w:t>.</w:t>
      </w:r>
    </w:p>
    <w:p w14:paraId="5C65F1CD" w14:textId="3D38CF69" w:rsidR="00081DAB" w:rsidRPr="0065359E" w:rsidRDefault="00081DAB" w:rsidP="0065359E">
      <w:pPr>
        <w:pStyle w:val="Odstavecseseznamem"/>
        <w:spacing w:after="0" w:line="264" w:lineRule="auto"/>
        <w:rPr>
          <w:rFonts w:ascii="Arial" w:hAnsi="Arial" w:cs="Arial"/>
        </w:rPr>
      </w:pPr>
    </w:p>
    <w:p w14:paraId="5B4F2DB6" w14:textId="280000EF" w:rsidR="00014BDD" w:rsidRPr="0065359E" w:rsidRDefault="00081DAB" w:rsidP="0065359E">
      <w:pPr>
        <w:spacing w:after="0" w:line="264" w:lineRule="auto"/>
        <w:rPr>
          <w:rFonts w:ascii="Arial" w:hAnsi="Arial" w:cs="Arial"/>
          <w:b/>
          <w:bCs/>
          <w:lang w:val="cs-CZ"/>
        </w:rPr>
      </w:pPr>
      <w:r w:rsidRPr="0065359E">
        <w:rPr>
          <w:rFonts w:ascii="Arial" w:hAnsi="Arial" w:cs="Arial"/>
          <w:b/>
          <w:bCs/>
          <w:lang w:val="cs-CZ"/>
        </w:rPr>
        <w:t>Postup při prověření vyřízení stížnosti Ministerstvem práce a sociálních věcí</w:t>
      </w:r>
      <w:r w:rsidR="00105D0B">
        <w:rPr>
          <w:rFonts w:ascii="Arial" w:hAnsi="Arial" w:cs="Arial"/>
          <w:b/>
          <w:bCs/>
          <w:lang w:val="cs-CZ"/>
        </w:rPr>
        <w:t xml:space="preserve"> ČR</w:t>
      </w:r>
    </w:p>
    <w:p w14:paraId="7A281D5B" w14:textId="5B78C9A7" w:rsidR="00014BDD" w:rsidRPr="0065359E" w:rsidRDefault="00014BDD" w:rsidP="0065359E">
      <w:pPr>
        <w:spacing w:after="0" w:line="264" w:lineRule="auto"/>
        <w:rPr>
          <w:rFonts w:ascii="Arial" w:hAnsi="Arial" w:cs="Arial"/>
          <w:lang w:val="cs-CZ"/>
        </w:rPr>
      </w:pPr>
      <w:r w:rsidRPr="0065359E">
        <w:rPr>
          <w:rFonts w:ascii="Arial" w:hAnsi="Arial" w:cs="Arial"/>
          <w:lang w:val="cs-CZ"/>
        </w:rPr>
        <w:t xml:space="preserve">V případě nesouhlasu stěžovatele s vyřízením stížnosti nebo v případě, kdy stížnost nebyla vyřízena ve stanovené lhůtě, </w:t>
      </w:r>
      <w:r w:rsidR="00CA6F64" w:rsidRPr="0065359E">
        <w:rPr>
          <w:rFonts w:ascii="Arial" w:hAnsi="Arial" w:cs="Arial"/>
          <w:lang w:val="cs-CZ"/>
        </w:rPr>
        <w:t>může</w:t>
      </w:r>
      <w:r w:rsidRPr="0065359E">
        <w:rPr>
          <w:rFonts w:ascii="Arial" w:hAnsi="Arial" w:cs="Arial"/>
          <w:lang w:val="cs-CZ"/>
        </w:rPr>
        <w:t xml:space="preserve"> </w:t>
      </w:r>
      <w:r w:rsidR="00CA6F64" w:rsidRPr="0065359E">
        <w:rPr>
          <w:rFonts w:ascii="Arial" w:hAnsi="Arial" w:cs="Arial"/>
          <w:lang w:val="cs-CZ"/>
        </w:rPr>
        <w:t xml:space="preserve">stěžovatel </w:t>
      </w:r>
      <w:r w:rsidRPr="0065359E">
        <w:rPr>
          <w:rFonts w:ascii="Arial" w:hAnsi="Arial" w:cs="Arial"/>
          <w:lang w:val="cs-CZ"/>
        </w:rPr>
        <w:t>požádat Ministerstvo práce a sociálních věcí ČR o prověření vyřízení stížnosti.</w:t>
      </w:r>
    </w:p>
    <w:p w14:paraId="10DB60C9" w14:textId="77777777" w:rsidR="00014BDD" w:rsidRPr="0065359E" w:rsidRDefault="00014BDD" w:rsidP="00014BDD">
      <w:pPr>
        <w:pStyle w:val="Odstavecseseznamem"/>
        <w:spacing w:after="0" w:line="264" w:lineRule="auto"/>
        <w:rPr>
          <w:rFonts w:ascii="Arial" w:hAnsi="Arial" w:cs="Arial"/>
        </w:rPr>
      </w:pPr>
    </w:p>
    <w:p w14:paraId="70323737" w14:textId="71056B38" w:rsidR="00081DAB" w:rsidRPr="0065359E" w:rsidRDefault="00081DAB">
      <w:pPr>
        <w:pStyle w:val="Odstavecseseznamem"/>
        <w:numPr>
          <w:ilvl w:val="0"/>
          <w:numId w:val="28"/>
        </w:numPr>
        <w:spacing w:after="0" w:line="264" w:lineRule="auto"/>
        <w:rPr>
          <w:rFonts w:ascii="Arial" w:hAnsi="Arial" w:cs="Arial"/>
        </w:rPr>
      </w:pPr>
      <w:r w:rsidRPr="0065359E">
        <w:rPr>
          <w:rFonts w:ascii="Arial" w:hAnsi="Arial" w:cs="Arial"/>
        </w:rPr>
        <w:t>Stěžovatel musí žádost podat ve lhůtě 60 dnů ode dne doručení informace o způsobu a vyřízení stížnosti poskytovatelem nebo ode dne, kdy uplynula lhůta, do které měl poskytovatel stížnost vyřídit.</w:t>
      </w:r>
    </w:p>
    <w:p w14:paraId="6332C757" w14:textId="438DE314" w:rsidR="00750BF5" w:rsidRPr="0065359E" w:rsidRDefault="00750BF5">
      <w:pPr>
        <w:pStyle w:val="Odstavecseseznamem"/>
        <w:numPr>
          <w:ilvl w:val="0"/>
          <w:numId w:val="28"/>
        </w:numPr>
        <w:spacing w:after="0" w:line="264" w:lineRule="auto"/>
        <w:rPr>
          <w:rFonts w:ascii="Arial" w:hAnsi="Arial" w:cs="Arial"/>
        </w:rPr>
      </w:pPr>
      <w:r w:rsidRPr="0065359E">
        <w:rPr>
          <w:rFonts w:ascii="Arial" w:hAnsi="Arial" w:cs="Arial"/>
        </w:rPr>
        <w:t>V žádosti musí uvést</w:t>
      </w:r>
      <w:r w:rsidR="000B570D">
        <w:rPr>
          <w:rFonts w:ascii="Arial" w:hAnsi="Arial" w:cs="Arial"/>
        </w:rPr>
        <w:t>,</w:t>
      </w:r>
      <w:r w:rsidRPr="0065359E">
        <w:rPr>
          <w:rFonts w:ascii="Arial" w:hAnsi="Arial" w:cs="Arial"/>
        </w:rPr>
        <w:t xml:space="preserve"> proč o prověření žádá.</w:t>
      </w:r>
    </w:p>
    <w:p w14:paraId="4980CC54" w14:textId="0B8F7D28" w:rsidR="00750BF5" w:rsidRPr="0065359E" w:rsidRDefault="00750BF5">
      <w:pPr>
        <w:pStyle w:val="Odstavecseseznamem"/>
        <w:numPr>
          <w:ilvl w:val="0"/>
          <w:numId w:val="28"/>
        </w:numPr>
        <w:spacing w:after="0" w:line="264" w:lineRule="auto"/>
        <w:rPr>
          <w:rFonts w:ascii="Arial" w:hAnsi="Arial" w:cs="Arial"/>
        </w:rPr>
      </w:pPr>
      <w:r w:rsidRPr="0065359E">
        <w:rPr>
          <w:rFonts w:ascii="Arial" w:hAnsi="Arial" w:cs="Arial"/>
        </w:rPr>
        <w:t>Pro poskytovatele i zainteresované strany je povinností poskytnout součinnost při prověřování ministerstvem.</w:t>
      </w:r>
    </w:p>
    <w:p w14:paraId="4C05D944" w14:textId="1678CE5A" w:rsidR="009F2B8A" w:rsidRPr="0065359E" w:rsidRDefault="009F2B8A" w:rsidP="00CA6F64">
      <w:pPr>
        <w:pStyle w:val="Odstavecseseznamem"/>
        <w:numPr>
          <w:ilvl w:val="0"/>
          <w:numId w:val="28"/>
        </w:numPr>
        <w:spacing w:after="0" w:line="240" w:lineRule="auto"/>
        <w:jc w:val="both"/>
        <w:rPr>
          <w:rFonts w:ascii="Arial" w:eastAsia="Arial" w:hAnsi="Arial" w:cs="Arial"/>
        </w:rPr>
      </w:pPr>
      <w:r w:rsidRPr="0065359E">
        <w:rPr>
          <w:rFonts w:ascii="Arial" w:eastAsia="Arial" w:hAnsi="Arial" w:cs="Arial"/>
        </w:rPr>
        <w:t>Při prověření vyřízení stížnosti je ministerstvo oprávněno vyžádat si vyjádření dalších orgánů veřejné správy, popřípadě fyzických a právnických osob, jejichž činnost souvisí s poskytováním sociální služby. Tyto orgány a osoby jsou povinny na základě žádosti ministerstva a v jím stanovené lhůtě vyjádření poskytnout. Ministerstvo žádost o</w:t>
      </w:r>
      <w:r w:rsidR="00DD3A54">
        <w:rPr>
          <w:rFonts w:ascii="Arial" w:eastAsia="Arial" w:hAnsi="Arial" w:cs="Arial"/>
        </w:rPr>
        <w:t> </w:t>
      </w:r>
      <w:r w:rsidRPr="0065359E">
        <w:rPr>
          <w:rFonts w:ascii="Arial" w:eastAsia="Arial" w:hAnsi="Arial" w:cs="Arial"/>
        </w:rPr>
        <w:t xml:space="preserve">prověření vyřízení stížnosti odloží, jestliže je zjevně neopodstatněná, jde o stížnost ve věci, která již byla ministerstvem prověřena, nebo </w:t>
      </w:r>
      <w:r w:rsidR="00A66DBB">
        <w:rPr>
          <w:rFonts w:ascii="Arial" w:eastAsia="Arial" w:hAnsi="Arial" w:cs="Arial"/>
        </w:rPr>
        <w:t xml:space="preserve">jde </w:t>
      </w:r>
      <w:r w:rsidRPr="0065359E">
        <w:rPr>
          <w:rFonts w:ascii="Arial" w:eastAsia="Arial" w:hAnsi="Arial" w:cs="Arial"/>
        </w:rPr>
        <w:t>o opakovanou žádost, která neobsahuje nové skutečnosti. Tuto informaci ministerstvo sdělí písemně stěžovateli. Ministerstvo prověří vyřízení stížnosti do 60 dnů ode dne, kdy mu byla žádost doručena, nebo do 90 dnů ode dne, kdy mu byla žádost doručena, jestliže je třeba vyžádat si vyjádření dalších orgánů veřejné správy nebo osob.</w:t>
      </w:r>
    </w:p>
    <w:p w14:paraId="176CDD13" w14:textId="77777777" w:rsidR="009F2B8A" w:rsidRPr="0065359E" w:rsidRDefault="009F2B8A" w:rsidP="009F2B8A">
      <w:pPr>
        <w:pStyle w:val="Odstavecseseznamem"/>
        <w:numPr>
          <w:ilvl w:val="0"/>
          <w:numId w:val="28"/>
        </w:numPr>
        <w:spacing w:after="0" w:line="240" w:lineRule="auto"/>
        <w:jc w:val="both"/>
        <w:rPr>
          <w:rFonts w:ascii="Arial" w:eastAsia="Arial" w:hAnsi="Arial" w:cs="Arial"/>
        </w:rPr>
      </w:pPr>
      <w:r w:rsidRPr="0065359E">
        <w:rPr>
          <w:rFonts w:ascii="Arial" w:eastAsia="Arial" w:hAnsi="Arial" w:cs="Arial"/>
        </w:rPr>
        <w:t>Je-li žádost o prověření vyřízení stížnosti oprávněná, uloží ministerstvo poskytovateli</w:t>
      </w:r>
    </w:p>
    <w:p w14:paraId="4669CD70" w14:textId="0D4FC14B" w:rsidR="009F2B8A" w:rsidRPr="0065359E" w:rsidRDefault="009F2B8A" w:rsidP="00DD3A54">
      <w:pPr>
        <w:pStyle w:val="Odstavecseseznamem"/>
        <w:spacing w:after="0" w:line="240" w:lineRule="auto"/>
        <w:jc w:val="both"/>
        <w:rPr>
          <w:rFonts w:ascii="Arial" w:eastAsia="Arial" w:hAnsi="Arial" w:cs="Arial"/>
        </w:rPr>
      </w:pPr>
      <w:r w:rsidRPr="0065359E">
        <w:rPr>
          <w:rFonts w:ascii="Arial" w:eastAsia="Arial" w:hAnsi="Arial" w:cs="Arial"/>
        </w:rPr>
        <w:t>sociálních služeb povinnost odstranit nevyhovující stav</w:t>
      </w:r>
      <w:r w:rsidR="00DD3A54">
        <w:rPr>
          <w:rFonts w:ascii="Arial" w:eastAsia="Arial" w:hAnsi="Arial" w:cs="Arial"/>
        </w:rPr>
        <w:t>,</w:t>
      </w:r>
      <w:r w:rsidRPr="0065359E">
        <w:rPr>
          <w:rFonts w:ascii="Arial" w:eastAsia="Arial" w:hAnsi="Arial" w:cs="Arial"/>
        </w:rPr>
        <w:t xml:space="preserve"> nebo podá podnět k dalšímu</w:t>
      </w:r>
    </w:p>
    <w:p w14:paraId="63FB099E" w14:textId="77777777" w:rsidR="009F2B8A" w:rsidRPr="0065359E" w:rsidRDefault="009F2B8A" w:rsidP="00DD3A54">
      <w:pPr>
        <w:pStyle w:val="Odstavecseseznamem"/>
        <w:spacing w:after="0" w:line="240" w:lineRule="auto"/>
        <w:jc w:val="both"/>
        <w:rPr>
          <w:rFonts w:ascii="Arial" w:eastAsia="Arial" w:hAnsi="Arial" w:cs="Arial"/>
        </w:rPr>
      </w:pPr>
      <w:r w:rsidRPr="0065359E">
        <w:rPr>
          <w:rFonts w:ascii="Arial" w:eastAsia="Arial" w:hAnsi="Arial" w:cs="Arial"/>
        </w:rPr>
        <w:t>postupu příslušnému orgánu veřejné správy. Poskytovatel sociálních služeb je povinen nevyhovující stav odstranit ve lhůtě stanovené ministerstvem a podat o tom ministerstvu písemnou zprávu.</w:t>
      </w:r>
    </w:p>
    <w:p w14:paraId="2AA0D5EF" w14:textId="77777777" w:rsidR="009F2B8A" w:rsidRPr="0065359E" w:rsidRDefault="009F2B8A" w:rsidP="00105D0B">
      <w:pPr>
        <w:pStyle w:val="Odstavecseseznamem"/>
        <w:spacing w:after="0" w:line="264" w:lineRule="auto"/>
        <w:rPr>
          <w:rFonts w:ascii="Arial" w:hAnsi="Arial" w:cs="Arial"/>
        </w:rPr>
      </w:pPr>
    </w:p>
    <w:p w14:paraId="19D9F26B" w14:textId="77777777" w:rsidR="00105D0B" w:rsidRDefault="00621293" w:rsidP="00105D0B">
      <w:pPr>
        <w:spacing w:after="0" w:line="264" w:lineRule="auto"/>
        <w:rPr>
          <w:rFonts w:ascii="Arial" w:hAnsi="Arial" w:cs="Arial"/>
          <w:b/>
          <w:bCs/>
          <w:lang w:val="cs-CZ"/>
        </w:rPr>
      </w:pPr>
      <w:r w:rsidRPr="0065359E">
        <w:rPr>
          <w:rFonts w:ascii="Arial" w:hAnsi="Arial" w:cs="Arial"/>
          <w:b/>
          <w:bCs/>
          <w:lang w:val="cs-CZ"/>
        </w:rPr>
        <w:t>Informování klientů o možnosti podat stížnost</w:t>
      </w:r>
    </w:p>
    <w:p w14:paraId="4287F3D2" w14:textId="2330953C" w:rsidR="000C108E" w:rsidRPr="0065359E" w:rsidRDefault="000C108E" w:rsidP="00105D0B">
      <w:pPr>
        <w:spacing w:after="0" w:line="264" w:lineRule="auto"/>
        <w:rPr>
          <w:rFonts w:ascii="Arial" w:hAnsi="Arial" w:cs="Arial"/>
          <w:lang w:val="cs-CZ"/>
        </w:rPr>
      </w:pPr>
      <w:r w:rsidRPr="00105D0B">
        <w:rPr>
          <w:rFonts w:ascii="Arial" w:hAnsi="Arial" w:cs="Arial"/>
          <w:lang w:val="cs-CZ"/>
        </w:rPr>
        <w:t xml:space="preserve">O možnosti a způsobu podávání a vyřizování stížností na kvalitu nebo způsob poskytování sociálních služeb pracovníci </w:t>
      </w:r>
      <w:r w:rsidR="00A7442B" w:rsidRPr="00105D0B">
        <w:rPr>
          <w:rFonts w:ascii="Arial" w:hAnsi="Arial" w:cs="Arial"/>
          <w:lang w:val="cs-CZ"/>
        </w:rPr>
        <w:t>sociální</w:t>
      </w:r>
      <w:r w:rsidR="00A7442B" w:rsidRPr="0065359E">
        <w:rPr>
          <w:rFonts w:ascii="Arial" w:hAnsi="Arial" w:cs="Arial"/>
          <w:lang w:val="cs-CZ"/>
        </w:rPr>
        <w:t xml:space="preserve"> služby </w:t>
      </w:r>
      <w:r w:rsidRPr="0065359E">
        <w:rPr>
          <w:rFonts w:ascii="Arial" w:hAnsi="Arial" w:cs="Arial"/>
          <w:lang w:val="cs-CZ"/>
        </w:rPr>
        <w:t xml:space="preserve">informují klienty: </w:t>
      </w:r>
    </w:p>
    <w:p w14:paraId="7A8ECD23" w14:textId="56622F30" w:rsidR="000C108E" w:rsidRPr="0065359E" w:rsidRDefault="00782670" w:rsidP="007F2769">
      <w:pPr>
        <w:pStyle w:val="Odstavecseseznamem"/>
        <w:numPr>
          <w:ilvl w:val="0"/>
          <w:numId w:val="17"/>
        </w:numPr>
        <w:spacing w:after="0" w:line="264" w:lineRule="auto"/>
        <w:jc w:val="both"/>
        <w:rPr>
          <w:rFonts w:ascii="Arial" w:hAnsi="Arial" w:cs="Arial"/>
        </w:rPr>
      </w:pPr>
      <w:r w:rsidRPr="0065359E">
        <w:rPr>
          <w:rFonts w:ascii="Arial" w:hAnsi="Arial" w:cs="Arial"/>
        </w:rPr>
        <w:t>V průběhu jednání se zájemcem</w:t>
      </w:r>
      <w:r w:rsidR="006630A0" w:rsidRPr="0065359E">
        <w:rPr>
          <w:rFonts w:ascii="Arial" w:hAnsi="Arial" w:cs="Arial"/>
        </w:rPr>
        <w:t xml:space="preserve"> o službu</w:t>
      </w:r>
      <w:r w:rsidRPr="0065359E">
        <w:rPr>
          <w:rFonts w:ascii="Arial" w:hAnsi="Arial" w:cs="Arial"/>
        </w:rPr>
        <w:t xml:space="preserve"> a při uzavírání smlouvy</w:t>
      </w:r>
      <w:r w:rsidR="006630A0" w:rsidRPr="0065359E">
        <w:rPr>
          <w:rFonts w:ascii="Arial" w:hAnsi="Arial" w:cs="Arial"/>
        </w:rPr>
        <w:t xml:space="preserve"> o poskytování sociální služby</w:t>
      </w:r>
      <w:r w:rsidRPr="0065359E">
        <w:rPr>
          <w:rFonts w:ascii="Arial" w:hAnsi="Arial" w:cs="Arial"/>
        </w:rPr>
        <w:t xml:space="preserve"> – ústně a písemně, informace podávají sociální pracovníci a pracovníci v sociálních službách pověření jednáním se zájemcem a uzavíráním smluv o</w:t>
      </w:r>
      <w:r w:rsidR="00DD3A54">
        <w:rPr>
          <w:rFonts w:ascii="Arial" w:hAnsi="Arial" w:cs="Arial"/>
        </w:rPr>
        <w:t> </w:t>
      </w:r>
      <w:r w:rsidRPr="0065359E">
        <w:rPr>
          <w:rFonts w:ascii="Arial" w:hAnsi="Arial" w:cs="Arial"/>
        </w:rPr>
        <w:t>poskytnutí sociální služby</w:t>
      </w:r>
      <w:r w:rsidR="00D85527" w:rsidRPr="0065359E">
        <w:rPr>
          <w:rFonts w:ascii="Arial" w:hAnsi="Arial" w:cs="Arial"/>
        </w:rPr>
        <w:t>.</w:t>
      </w:r>
      <w:r w:rsidRPr="0065359E">
        <w:rPr>
          <w:rFonts w:ascii="Arial" w:hAnsi="Arial" w:cs="Arial"/>
        </w:rPr>
        <w:t xml:space="preserve"> </w:t>
      </w:r>
    </w:p>
    <w:p w14:paraId="26426C7D" w14:textId="63728CC5" w:rsidR="00105D0B" w:rsidRDefault="00782670" w:rsidP="00105D0B">
      <w:pPr>
        <w:pStyle w:val="Odstavecseseznamem"/>
        <w:numPr>
          <w:ilvl w:val="0"/>
          <w:numId w:val="17"/>
        </w:numPr>
        <w:spacing w:after="0" w:line="264" w:lineRule="auto"/>
        <w:jc w:val="both"/>
        <w:rPr>
          <w:rFonts w:ascii="Arial" w:hAnsi="Arial" w:cs="Arial"/>
        </w:rPr>
      </w:pPr>
      <w:r w:rsidRPr="0065359E">
        <w:rPr>
          <w:rFonts w:ascii="Arial" w:hAnsi="Arial" w:cs="Arial"/>
        </w:rPr>
        <w:t>V průběhu poskytování sociální služby – při individuálním plánování a kdykoli, dotáže-li se klient, jeho opatrovník, rodinný příslušník nebo klientovi jinak blízká osoba na možnost a způsob podávání stížností. Informace poskytují sociální pracovníci a</w:t>
      </w:r>
      <w:r w:rsidR="00DD3A54">
        <w:rPr>
          <w:rFonts w:ascii="Arial" w:hAnsi="Arial" w:cs="Arial"/>
        </w:rPr>
        <w:t> </w:t>
      </w:r>
      <w:r w:rsidRPr="0065359E">
        <w:rPr>
          <w:rFonts w:ascii="Arial" w:hAnsi="Arial" w:cs="Arial"/>
        </w:rPr>
        <w:t>pracovníci v sociálních službách</w:t>
      </w:r>
      <w:r w:rsidR="00F85239" w:rsidRPr="0065359E">
        <w:rPr>
          <w:rFonts w:ascii="Arial" w:hAnsi="Arial" w:cs="Arial"/>
        </w:rPr>
        <w:t xml:space="preserve"> a vedoucí pracovníci konkrétních poboček</w:t>
      </w:r>
      <w:r w:rsidR="00D85527" w:rsidRPr="0065359E">
        <w:rPr>
          <w:rFonts w:ascii="Arial" w:hAnsi="Arial" w:cs="Arial"/>
        </w:rPr>
        <w:t>.</w:t>
      </w:r>
      <w:r w:rsidRPr="0065359E">
        <w:rPr>
          <w:rFonts w:ascii="Arial" w:hAnsi="Arial" w:cs="Arial"/>
        </w:rPr>
        <w:t xml:space="preserve"> </w:t>
      </w:r>
    </w:p>
    <w:p w14:paraId="464A54F8" w14:textId="3C8F564E" w:rsidR="00105D0B" w:rsidRDefault="00A7442B" w:rsidP="00105D0B">
      <w:pPr>
        <w:pStyle w:val="Odstavecseseznamem"/>
        <w:numPr>
          <w:ilvl w:val="0"/>
          <w:numId w:val="17"/>
        </w:numPr>
        <w:spacing w:after="0" w:line="264" w:lineRule="auto"/>
        <w:jc w:val="both"/>
        <w:rPr>
          <w:rFonts w:ascii="Arial" w:hAnsi="Arial" w:cs="Arial"/>
        </w:rPr>
      </w:pPr>
      <w:r w:rsidRPr="00105D0B">
        <w:rPr>
          <w:rFonts w:ascii="Arial" w:hAnsi="Arial" w:cs="Arial"/>
        </w:rPr>
        <w:t xml:space="preserve">Na webových </w:t>
      </w:r>
      <w:r w:rsidR="00782670" w:rsidRPr="00105D0B">
        <w:rPr>
          <w:rFonts w:ascii="Arial" w:hAnsi="Arial" w:cs="Arial"/>
        </w:rPr>
        <w:t xml:space="preserve">stránkách </w:t>
      </w:r>
      <w:r w:rsidR="00F85239" w:rsidRPr="00105D0B">
        <w:rPr>
          <w:rFonts w:ascii="Arial" w:hAnsi="Arial" w:cs="Arial"/>
        </w:rPr>
        <w:t xml:space="preserve">SPRP v sekci podněty a stížnosti </w:t>
      </w:r>
      <w:hyperlink r:id="rId15" w:history="1">
        <w:r w:rsidR="00F85239" w:rsidRPr="00105D0B">
          <w:rPr>
            <w:rStyle w:val="Hypertextovodkaz"/>
            <w:rFonts w:ascii="Arial" w:hAnsi="Arial" w:cs="Arial"/>
          </w:rPr>
          <w:t>www.ranapece.cz</w:t>
        </w:r>
      </w:hyperlink>
      <w:r w:rsidR="00F85239" w:rsidRPr="00105D0B">
        <w:rPr>
          <w:rFonts w:ascii="Arial" w:hAnsi="Arial" w:cs="Arial"/>
        </w:rPr>
        <w:t>.</w:t>
      </w:r>
    </w:p>
    <w:p w14:paraId="0AAA00FD" w14:textId="47056677" w:rsidR="00782670" w:rsidRDefault="00A7442B" w:rsidP="00F50F53">
      <w:pPr>
        <w:pStyle w:val="Odstavecseseznamem"/>
        <w:numPr>
          <w:ilvl w:val="0"/>
          <w:numId w:val="17"/>
        </w:numPr>
        <w:spacing w:after="0" w:line="264" w:lineRule="auto"/>
        <w:jc w:val="both"/>
        <w:rPr>
          <w:rFonts w:ascii="Arial" w:hAnsi="Arial" w:cs="Arial"/>
        </w:rPr>
      </w:pPr>
      <w:r w:rsidRPr="00DD3A54">
        <w:rPr>
          <w:rFonts w:ascii="Arial" w:hAnsi="Arial" w:cs="Arial"/>
        </w:rPr>
        <w:lastRenderedPageBreak/>
        <w:t xml:space="preserve">V Registru poskytovatelů sociálních služeb </w:t>
      </w:r>
      <w:hyperlink r:id="rId16" w:history="1">
        <w:r w:rsidR="00DD3A54" w:rsidRPr="00DD3A54">
          <w:rPr>
            <w:rStyle w:val="Hypertextovodkaz"/>
            <w:rFonts w:ascii="Arial" w:hAnsi="Arial" w:cs="Arial"/>
          </w:rPr>
          <w:t>www.mpsv.cz/registr-poskytovatelu-sluzeb</w:t>
        </w:r>
      </w:hyperlink>
      <w:r w:rsidR="00105D0B" w:rsidRPr="00DD3A54">
        <w:rPr>
          <w:rFonts w:ascii="Arial" w:hAnsi="Arial" w:cs="Arial"/>
        </w:rPr>
        <w:t>.</w:t>
      </w:r>
    </w:p>
    <w:p w14:paraId="3D27214F" w14:textId="77777777" w:rsidR="00DD3A54" w:rsidRPr="00DD3A54" w:rsidRDefault="00DD3A54" w:rsidP="00DD3A54">
      <w:pPr>
        <w:pStyle w:val="Odstavecseseznamem"/>
        <w:spacing w:after="0" w:line="264" w:lineRule="auto"/>
        <w:jc w:val="both"/>
        <w:rPr>
          <w:rFonts w:ascii="Arial" w:hAnsi="Arial" w:cs="Arial"/>
        </w:rPr>
      </w:pPr>
    </w:p>
    <w:p w14:paraId="6B4333EC" w14:textId="13AF4C0E" w:rsidR="008223AE" w:rsidRPr="0065359E" w:rsidRDefault="00782670" w:rsidP="00105D0B">
      <w:pPr>
        <w:pStyle w:val="Nadpis1"/>
        <w:spacing w:line="264" w:lineRule="auto"/>
        <w:ind w:left="727" w:right="721"/>
        <w:rPr>
          <w:rFonts w:ascii="Arial" w:hAnsi="Arial" w:cs="Arial"/>
        </w:rPr>
      </w:pPr>
      <w:r w:rsidRPr="0065359E">
        <w:rPr>
          <w:rFonts w:ascii="Arial" w:hAnsi="Arial" w:cs="Arial"/>
        </w:rPr>
        <w:t>VI. Evidence stížností</w:t>
      </w:r>
    </w:p>
    <w:p w14:paraId="3DBACC3F" w14:textId="23D0B2FD" w:rsidR="008223AE" w:rsidRPr="0065359E" w:rsidRDefault="008223AE" w:rsidP="008223AE">
      <w:pPr>
        <w:spacing w:after="0" w:line="264" w:lineRule="auto"/>
        <w:jc w:val="both"/>
        <w:rPr>
          <w:rFonts w:ascii="Arial" w:hAnsi="Arial" w:cs="Arial"/>
          <w:lang w:val="cs-CZ"/>
        </w:rPr>
      </w:pPr>
      <w:r w:rsidRPr="0065359E">
        <w:rPr>
          <w:rFonts w:ascii="Arial" w:hAnsi="Arial" w:cs="Arial"/>
          <w:b/>
          <w:bCs/>
          <w:lang w:val="cs-CZ"/>
        </w:rPr>
        <w:t>Povinností poskytovatele služby je vést písemnou evidenci o podaných stížnostech a</w:t>
      </w:r>
      <w:r w:rsidR="00DD3A54">
        <w:rPr>
          <w:rFonts w:ascii="Arial" w:hAnsi="Arial" w:cs="Arial"/>
          <w:b/>
          <w:bCs/>
          <w:lang w:val="cs-CZ"/>
        </w:rPr>
        <w:t> </w:t>
      </w:r>
      <w:r w:rsidRPr="0065359E">
        <w:rPr>
          <w:rFonts w:ascii="Arial" w:hAnsi="Arial" w:cs="Arial"/>
          <w:b/>
          <w:bCs/>
          <w:lang w:val="cs-CZ"/>
        </w:rPr>
        <w:t>způsobu jejich vyřízení.</w:t>
      </w:r>
      <w:r w:rsidRPr="0065359E">
        <w:rPr>
          <w:rFonts w:ascii="Arial" w:hAnsi="Arial" w:cs="Arial"/>
          <w:lang w:val="cs-CZ"/>
        </w:rPr>
        <w:t xml:space="preserve"> To znamená, že musí být vedená v listinné nebo elektronické podobě, musí být průkazná a úplná.</w:t>
      </w:r>
    </w:p>
    <w:p w14:paraId="088304BC" w14:textId="14EF5C76" w:rsidR="008223AE" w:rsidRPr="0065359E" w:rsidRDefault="008223AE" w:rsidP="008223AE">
      <w:pPr>
        <w:spacing w:after="0" w:line="264" w:lineRule="auto"/>
        <w:jc w:val="both"/>
        <w:rPr>
          <w:rFonts w:ascii="Arial" w:hAnsi="Arial" w:cs="Arial"/>
          <w:lang w:val="cs-CZ"/>
        </w:rPr>
      </w:pPr>
      <w:r w:rsidRPr="0065359E">
        <w:rPr>
          <w:rFonts w:ascii="Arial" w:hAnsi="Arial" w:cs="Arial"/>
          <w:lang w:val="cs-CZ"/>
        </w:rPr>
        <w:t xml:space="preserve"> </w:t>
      </w:r>
    </w:p>
    <w:p w14:paraId="36F4AAE0" w14:textId="566D3036" w:rsidR="00782670" w:rsidRPr="00105D0B" w:rsidRDefault="008223AE" w:rsidP="00A66DBB">
      <w:pPr>
        <w:pStyle w:val="Nadpis1"/>
        <w:spacing w:line="264" w:lineRule="auto"/>
        <w:jc w:val="both"/>
        <w:rPr>
          <w:rFonts w:ascii="Arial" w:hAnsi="Arial" w:cs="Arial"/>
          <w:b w:val="0"/>
          <w:bCs/>
        </w:rPr>
      </w:pPr>
      <w:r w:rsidRPr="0065359E">
        <w:rPr>
          <w:rFonts w:ascii="Arial" w:hAnsi="Arial" w:cs="Arial"/>
        </w:rPr>
        <w:t xml:space="preserve">Záznam o stížnosti musí obsahovat: </w:t>
      </w:r>
      <w:r w:rsidRPr="00105D0B">
        <w:rPr>
          <w:rFonts w:ascii="Arial" w:hAnsi="Arial" w:cs="Arial"/>
          <w:b w:val="0"/>
          <w:bCs/>
        </w:rPr>
        <w:t xml:space="preserve">datum podání stížnosti, kým a jak </w:t>
      </w:r>
      <w:r w:rsidR="00A66DBB">
        <w:rPr>
          <w:rFonts w:ascii="Arial" w:hAnsi="Arial" w:cs="Arial"/>
          <w:b w:val="0"/>
          <w:bCs/>
        </w:rPr>
        <w:t xml:space="preserve">byla </w:t>
      </w:r>
      <w:r w:rsidRPr="00105D0B">
        <w:rPr>
          <w:rFonts w:ascii="Arial" w:hAnsi="Arial" w:cs="Arial"/>
          <w:b w:val="0"/>
          <w:bCs/>
        </w:rPr>
        <w:t xml:space="preserve">podána, kdo ji přijal, kdo </w:t>
      </w:r>
      <w:r w:rsidR="00A66DBB">
        <w:rPr>
          <w:rFonts w:ascii="Arial" w:hAnsi="Arial" w:cs="Arial"/>
          <w:b w:val="0"/>
          <w:bCs/>
        </w:rPr>
        <w:t xml:space="preserve">byl </w:t>
      </w:r>
      <w:r w:rsidRPr="00105D0B">
        <w:rPr>
          <w:rFonts w:ascii="Arial" w:hAnsi="Arial" w:cs="Arial"/>
          <w:b w:val="0"/>
          <w:bCs/>
        </w:rPr>
        <w:t>pověřen šetřením, informace o projednání stížnosti, výsledek šetření a závěr, jak stížnost vyřízena, kdy, jak a kým byl</w:t>
      </w:r>
      <w:r w:rsidR="0040098D">
        <w:rPr>
          <w:rFonts w:ascii="Arial" w:hAnsi="Arial" w:cs="Arial"/>
          <w:b w:val="0"/>
          <w:bCs/>
        </w:rPr>
        <w:t>i</w:t>
      </w:r>
      <w:r w:rsidRPr="00105D0B">
        <w:rPr>
          <w:rFonts w:ascii="Arial" w:hAnsi="Arial" w:cs="Arial"/>
          <w:b w:val="0"/>
          <w:bCs/>
        </w:rPr>
        <w:t xml:space="preserve"> stěžovatel a zúčastněné strany písemně informován</w:t>
      </w:r>
      <w:r w:rsidR="0040098D">
        <w:rPr>
          <w:rFonts w:ascii="Arial" w:hAnsi="Arial" w:cs="Arial"/>
          <w:b w:val="0"/>
          <w:bCs/>
        </w:rPr>
        <w:t>i</w:t>
      </w:r>
      <w:r w:rsidRPr="00105D0B">
        <w:rPr>
          <w:rFonts w:ascii="Arial" w:hAnsi="Arial" w:cs="Arial"/>
          <w:b w:val="0"/>
          <w:bCs/>
        </w:rPr>
        <w:t xml:space="preserve"> o výsledku, o způsobu vyřízení stížnosti.   </w:t>
      </w:r>
      <w:r w:rsidR="00782670" w:rsidRPr="00105D0B">
        <w:rPr>
          <w:rFonts w:ascii="Arial" w:hAnsi="Arial" w:cs="Arial"/>
          <w:b w:val="0"/>
          <w:bCs/>
        </w:rPr>
        <w:t xml:space="preserve"> </w:t>
      </w:r>
    </w:p>
    <w:p w14:paraId="1F9E6E42" w14:textId="29F04BD3" w:rsidR="00F00EB6" w:rsidRPr="00105D0B" w:rsidRDefault="00F00EB6" w:rsidP="00105D0B">
      <w:pPr>
        <w:spacing w:line="264" w:lineRule="auto"/>
        <w:rPr>
          <w:rFonts w:ascii="Arial" w:hAnsi="Arial" w:cs="Arial"/>
          <w:bCs/>
          <w:lang w:val="cs-CZ"/>
        </w:rPr>
      </w:pPr>
      <w:r w:rsidRPr="0065359E">
        <w:rPr>
          <w:rFonts w:ascii="Arial" w:hAnsi="Arial" w:cs="Arial"/>
          <w:bCs/>
          <w:lang w:val="cs-CZ"/>
        </w:rPr>
        <w:t xml:space="preserve">Při zpracování stížnosti je nutné respektovat veškeré zásady pro ochranu osobních údajů. </w:t>
      </w:r>
    </w:p>
    <w:p w14:paraId="7975AAEC" w14:textId="40570D4D" w:rsidR="00782670" w:rsidRPr="0065359E" w:rsidRDefault="00782670" w:rsidP="007F2769">
      <w:pPr>
        <w:spacing w:after="195" w:line="264" w:lineRule="auto"/>
        <w:jc w:val="both"/>
        <w:rPr>
          <w:rFonts w:ascii="Arial" w:hAnsi="Arial" w:cs="Arial"/>
          <w:lang w:val="cs-CZ"/>
        </w:rPr>
      </w:pPr>
      <w:r w:rsidRPr="0065359E">
        <w:rPr>
          <w:rFonts w:ascii="Arial" w:hAnsi="Arial" w:cs="Arial"/>
          <w:lang w:val="cs-CZ"/>
        </w:rPr>
        <w:t xml:space="preserve">Za vedení evidence stížností odpovídají </w:t>
      </w:r>
      <w:r w:rsidR="000D1F54" w:rsidRPr="0065359E">
        <w:rPr>
          <w:rFonts w:ascii="Arial" w:hAnsi="Arial" w:cs="Arial"/>
          <w:lang w:val="cs-CZ"/>
        </w:rPr>
        <w:t>ředitelé</w:t>
      </w:r>
      <w:r w:rsidR="001A6F02">
        <w:rPr>
          <w:rFonts w:ascii="Arial" w:hAnsi="Arial" w:cs="Arial"/>
          <w:lang w:val="cs-CZ"/>
        </w:rPr>
        <w:t>/</w:t>
      </w:r>
      <w:r w:rsidRPr="0065359E">
        <w:rPr>
          <w:rFonts w:ascii="Arial" w:hAnsi="Arial" w:cs="Arial"/>
          <w:lang w:val="cs-CZ"/>
        </w:rPr>
        <w:t xml:space="preserve">vedoucí jednotlivých </w:t>
      </w:r>
      <w:r w:rsidR="000D1F54" w:rsidRPr="0065359E">
        <w:rPr>
          <w:rFonts w:ascii="Arial" w:hAnsi="Arial" w:cs="Arial"/>
          <w:lang w:val="cs-CZ"/>
        </w:rPr>
        <w:t>poboček SPRP</w:t>
      </w:r>
      <w:r w:rsidR="000C108E" w:rsidRPr="0065359E">
        <w:rPr>
          <w:rFonts w:ascii="Arial" w:hAnsi="Arial" w:cs="Arial"/>
          <w:lang w:val="cs-CZ"/>
        </w:rPr>
        <w:t>.</w:t>
      </w:r>
      <w:r w:rsidRPr="0065359E">
        <w:rPr>
          <w:rFonts w:ascii="Arial" w:hAnsi="Arial" w:cs="Arial"/>
          <w:lang w:val="cs-CZ"/>
        </w:rPr>
        <w:t xml:space="preserve"> </w:t>
      </w:r>
    </w:p>
    <w:p w14:paraId="1D41F2BD" w14:textId="00F5886D" w:rsidR="007240C0" w:rsidRPr="0065359E" w:rsidRDefault="008E1E20" w:rsidP="007F2769">
      <w:pPr>
        <w:spacing w:after="196" w:line="264" w:lineRule="auto"/>
        <w:ind w:left="-5"/>
        <w:jc w:val="both"/>
        <w:rPr>
          <w:rFonts w:ascii="Arial" w:hAnsi="Arial" w:cs="Arial"/>
          <w:lang w:val="cs-CZ"/>
        </w:rPr>
      </w:pPr>
      <w:r w:rsidRPr="0065359E">
        <w:rPr>
          <w:rFonts w:ascii="Arial" w:hAnsi="Arial" w:cs="Arial"/>
          <w:lang w:val="cs-CZ"/>
        </w:rPr>
        <w:t xml:space="preserve">Vedoucí zaměstnanec každé pobočky </w:t>
      </w:r>
      <w:r w:rsidR="007240C0" w:rsidRPr="0065359E">
        <w:rPr>
          <w:rFonts w:ascii="Arial" w:hAnsi="Arial" w:cs="Arial"/>
          <w:lang w:val="cs-CZ"/>
        </w:rPr>
        <w:t xml:space="preserve">předloží jednou za rok </w:t>
      </w:r>
      <w:r w:rsidR="003B0EB2" w:rsidRPr="0065359E">
        <w:rPr>
          <w:rFonts w:ascii="Arial" w:hAnsi="Arial" w:cs="Arial"/>
          <w:lang w:val="cs-CZ"/>
        </w:rPr>
        <w:t>informaci o počtu</w:t>
      </w:r>
      <w:r w:rsidR="00105D0B">
        <w:rPr>
          <w:rFonts w:ascii="Arial" w:hAnsi="Arial" w:cs="Arial"/>
          <w:lang w:val="cs-CZ"/>
        </w:rPr>
        <w:t xml:space="preserve">, </w:t>
      </w:r>
      <w:r w:rsidR="003B0EB2" w:rsidRPr="0065359E">
        <w:rPr>
          <w:rFonts w:ascii="Arial" w:hAnsi="Arial" w:cs="Arial"/>
          <w:lang w:val="cs-CZ"/>
        </w:rPr>
        <w:t>obsahu</w:t>
      </w:r>
      <w:r w:rsidR="00105D0B">
        <w:rPr>
          <w:rFonts w:ascii="Arial" w:hAnsi="Arial" w:cs="Arial"/>
          <w:lang w:val="cs-CZ"/>
        </w:rPr>
        <w:t xml:space="preserve"> a</w:t>
      </w:r>
      <w:r w:rsidR="00DD3A54">
        <w:rPr>
          <w:rFonts w:ascii="Arial" w:hAnsi="Arial" w:cs="Arial"/>
          <w:lang w:val="cs-CZ"/>
        </w:rPr>
        <w:t> </w:t>
      </w:r>
      <w:r w:rsidR="00105D0B">
        <w:rPr>
          <w:rFonts w:ascii="Arial" w:hAnsi="Arial" w:cs="Arial"/>
          <w:lang w:val="cs-CZ"/>
        </w:rPr>
        <w:t>vyřízení</w:t>
      </w:r>
      <w:r w:rsidR="003B0EB2" w:rsidRPr="0065359E">
        <w:rPr>
          <w:rFonts w:ascii="Arial" w:hAnsi="Arial" w:cs="Arial"/>
          <w:lang w:val="cs-CZ"/>
        </w:rPr>
        <w:t xml:space="preserve"> stížností</w:t>
      </w:r>
      <w:r w:rsidR="007240C0" w:rsidRPr="0065359E">
        <w:rPr>
          <w:rFonts w:ascii="Arial" w:hAnsi="Arial" w:cs="Arial"/>
          <w:lang w:val="cs-CZ"/>
        </w:rPr>
        <w:t xml:space="preserve"> správní radě </w:t>
      </w:r>
      <w:r w:rsidR="003B0EB2" w:rsidRPr="0065359E">
        <w:rPr>
          <w:rFonts w:ascii="Arial" w:hAnsi="Arial" w:cs="Arial"/>
          <w:lang w:val="cs-CZ"/>
        </w:rPr>
        <w:t>SPRP.</w:t>
      </w:r>
      <w:r w:rsidR="00A00A78" w:rsidRPr="0065359E">
        <w:rPr>
          <w:rFonts w:ascii="Arial" w:hAnsi="Arial" w:cs="Arial"/>
          <w:lang w:val="cs-CZ"/>
        </w:rPr>
        <w:t xml:space="preserve"> </w:t>
      </w:r>
    </w:p>
    <w:p w14:paraId="7E5AEBE5" w14:textId="5142D309" w:rsidR="00A00A78" w:rsidRPr="0065359E" w:rsidRDefault="00A00A78" w:rsidP="007F2769">
      <w:pPr>
        <w:spacing w:after="196" w:line="264" w:lineRule="auto"/>
        <w:ind w:left="-5"/>
        <w:jc w:val="both"/>
        <w:rPr>
          <w:rFonts w:ascii="Arial" w:hAnsi="Arial" w:cs="Arial"/>
          <w:color w:val="FF0000"/>
          <w:lang w:val="cs-CZ"/>
        </w:rPr>
      </w:pPr>
    </w:p>
    <w:p w14:paraId="73F68FA7" w14:textId="77777777" w:rsidR="00A70B3E" w:rsidRPr="0065359E" w:rsidRDefault="00A70B3E" w:rsidP="007F2769">
      <w:pPr>
        <w:spacing w:after="196" w:line="264" w:lineRule="auto"/>
        <w:ind w:left="-5"/>
        <w:jc w:val="both"/>
        <w:rPr>
          <w:rFonts w:ascii="Arial" w:hAnsi="Arial" w:cs="Arial"/>
          <w:lang w:val="cs-CZ"/>
        </w:rPr>
      </w:pPr>
    </w:p>
    <w:sectPr w:rsidR="00A70B3E" w:rsidRPr="0065359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47DC" w14:textId="77777777" w:rsidR="00C52BA7" w:rsidRDefault="00C52BA7" w:rsidP="0054044F">
      <w:pPr>
        <w:spacing w:after="0" w:line="240" w:lineRule="auto"/>
      </w:pPr>
      <w:r>
        <w:separator/>
      </w:r>
    </w:p>
  </w:endnote>
  <w:endnote w:type="continuationSeparator" w:id="0">
    <w:p w14:paraId="5CAEB588" w14:textId="77777777" w:rsidR="00C52BA7" w:rsidRDefault="00C52BA7" w:rsidP="0054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2581368"/>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053264E9" w14:textId="77777777" w:rsidR="005C7C2E" w:rsidRPr="005C7C2E" w:rsidRDefault="005C7C2E">
            <w:pPr>
              <w:pStyle w:val="Zpat"/>
              <w:jc w:val="center"/>
              <w:rPr>
                <w:rFonts w:ascii="Arial" w:hAnsi="Arial" w:cs="Arial"/>
                <w:sz w:val="16"/>
                <w:szCs w:val="16"/>
              </w:rPr>
            </w:pPr>
          </w:p>
          <w:p w14:paraId="62033019" w14:textId="0FFE042A" w:rsidR="005C7C2E" w:rsidRPr="005C7C2E" w:rsidRDefault="005C7C2E" w:rsidP="005C7C2E">
            <w:pPr>
              <w:pStyle w:val="Zpat"/>
              <w:jc w:val="center"/>
              <w:rPr>
                <w:rFonts w:ascii="Arial" w:hAnsi="Arial" w:cs="Arial"/>
                <w:sz w:val="16"/>
                <w:szCs w:val="16"/>
                <w:lang w:val="cs-CZ"/>
              </w:rPr>
            </w:pPr>
            <w:r w:rsidRPr="005C7C2E">
              <w:rPr>
                <w:rFonts w:ascii="Arial" w:hAnsi="Arial" w:cs="Arial"/>
                <w:sz w:val="16"/>
                <w:szCs w:val="16"/>
                <w:lang w:val="cs-CZ"/>
              </w:rPr>
              <w:t>Směrnice o podávání a vyřizování stížností Společnosti pro ranou péči</w:t>
            </w:r>
            <w:r w:rsidR="004C6DC7">
              <w:rPr>
                <w:rFonts w:ascii="Arial" w:hAnsi="Arial" w:cs="Arial"/>
                <w:sz w:val="16"/>
                <w:szCs w:val="16"/>
                <w:lang w:val="cs-CZ"/>
              </w:rPr>
              <w:t xml:space="preserve"> č. 2/2026</w:t>
            </w:r>
          </w:p>
          <w:p w14:paraId="2F592BD7" w14:textId="77777777" w:rsidR="005C7C2E" w:rsidRPr="005C7C2E" w:rsidRDefault="005C7C2E" w:rsidP="005C7C2E">
            <w:pPr>
              <w:pStyle w:val="Zpat"/>
              <w:jc w:val="center"/>
              <w:rPr>
                <w:rFonts w:ascii="Arial" w:hAnsi="Arial" w:cs="Arial"/>
                <w:sz w:val="16"/>
                <w:szCs w:val="16"/>
                <w:lang w:val="cs-CZ"/>
              </w:rPr>
            </w:pPr>
            <w:r w:rsidRPr="005C7C2E">
              <w:rPr>
                <w:rFonts w:ascii="Arial" w:hAnsi="Arial" w:cs="Arial"/>
                <w:sz w:val="16"/>
                <w:szCs w:val="16"/>
                <w:lang w:val="cs-CZ"/>
              </w:rPr>
              <w:t>Materiál Společnosti pro ranou péči</w:t>
            </w:r>
          </w:p>
          <w:p w14:paraId="0CCDAB3E" w14:textId="5FDCFC9E" w:rsidR="005C7C2E" w:rsidRPr="005C7C2E" w:rsidRDefault="005C7C2E" w:rsidP="00244588">
            <w:pPr>
              <w:pStyle w:val="Zpat"/>
              <w:jc w:val="center"/>
              <w:rPr>
                <w:rFonts w:ascii="Arial" w:hAnsi="Arial" w:cs="Arial"/>
                <w:sz w:val="16"/>
                <w:szCs w:val="16"/>
              </w:rPr>
            </w:pPr>
            <w:r w:rsidRPr="005C7C2E">
              <w:rPr>
                <w:rFonts w:ascii="Arial" w:hAnsi="Arial" w:cs="Arial"/>
                <w:sz w:val="16"/>
                <w:szCs w:val="16"/>
                <w:lang w:val="cs-CZ"/>
              </w:rPr>
              <w:t xml:space="preserve">Stránka </w:t>
            </w:r>
            <w:r w:rsidRPr="005C7C2E">
              <w:rPr>
                <w:rFonts w:ascii="Arial" w:hAnsi="Arial" w:cs="Arial"/>
                <w:b/>
                <w:bCs/>
                <w:sz w:val="16"/>
                <w:szCs w:val="16"/>
              </w:rPr>
              <w:fldChar w:fldCharType="begin"/>
            </w:r>
            <w:r w:rsidRPr="005C7C2E">
              <w:rPr>
                <w:rFonts w:ascii="Arial" w:hAnsi="Arial" w:cs="Arial"/>
                <w:b/>
                <w:bCs/>
                <w:sz w:val="16"/>
                <w:szCs w:val="16"/>
              </w:rPr>
              <w:instrText>PAGE</w:instrText>
            </w:r>
            <w:r w:rsidRPr="005C7C2E">
              <w:rPr>
                <w:rFonts w:ascii="Arial" w:hAnsi="Arial" w:cs="Arial"/>
                <w:b/>
                <w:bCs/>
                <w:sz w:val="16"/>
                <w:szCs w:val="16"/>
              </w:rPr>
              <w:fldChar w:fldCharType="separate"/>
            </w:r>
            <w:r w:rsidRPr="005C7C2E">
              <w:rPr>
                <w:rFonts w:ascii="Arial" w:hAnsi="Arial" w:cs="Arial"/>
                <w:b/>
                <w:bCs/>
                <w:sz w:val="16"/>
                <w:szCs w:val="16"/>
                <w:lang w:val="cs-CZ"/>
              </w:rPr>
              <w:t>2</w:t>
            </w:r>
            <w:r w:rsidRPr="005C7C2E">
              <w:rPr>
                <w:rFonts w:ascii="Arial" w:hAnsi="Arial" w:cs="Arial"/>
                <w:b/>
                <w:bCs/>
                <w:sz w:val="16"/>
                <w:szCs w:val="16"/>
              </w:rPr>
              <w:fldChar w:fldCharType="end"/>
            </w:r>
            <w:r w:rsidRPr="005C7C2E">
              <w:rPr>
                <w:rFonts w:ascii="Arial" w:hAnsi="Arial" w:cs="Arial"/>
                <w:sz w:val="16"/>
                <w:szCs w:val="16"/>
                <w:lang w:val="cs-CZ"/>
              </w:rPr>
              <w:t xml:space="preserve"> z </w:t>
            </w:r>
            <w:r w:rsidRPr="005C7C2E">
              <w:rPr>
                <w:rFonts w:ascii="Arial" w:hAnsi="Arial" w:cs="Arial"/>
                <w:b/>
                <w:bCs/>
                <w:sz w:val="16"/>
                <w:szCs w:val="16"/>
              </w:rPr>
              <w:fldChar w:fldCharType="begin"/>
            </w:r>
            <w:r w:rsidRPr="005C7C2E">
              <w:rPr>
                <w:rFonts w:ascii="Arial" w:hAnsi="Arial" w:cs="Arial"/>
                <w:b/>
                <w:bCs/>
                <w:sz w:val="16"/>
                <w:szCs w:val="16"/>
              </w:rPr>
              <w:instrText>NUMPAGES</w:instrText>
            </w:r>
            <w:r w:rsidRPr="005C7C2E">
              <w:rPr>
                <w:rFonts w:ascii="Arial" w:hAnsi="Arial" w:cs="Arial"/>
                <w:b/>
                <w:bCs/>
                <w:sz w:val="16"/>
                <w:szCs w:val="16"/>
              </w:rPr>
              <w:fldChar w:fldCharType="separate"/>
            </w:r>
            <w:r w:rsidRPr="005C7C2E">
              <w:rPr>
                <w:rFonts w:ascii="Arial" w:hAnsi="Arial" w:cs="Arial"/>
                <w:b/>
                <w:bCs/>
                <w:sz w:val="16"/>
                <w:szCs w:val="16"/>
                <w:lang w:val="cs-CZ"/>
              </w:rPr>
              <w:t>2</w:t>
            </w:r>
            <w:r w:rsidRPr="005C7C2E">
              <w:rPr>
                <w:rFonts w:ascii="Arial" w:hAnsi="Arial" w:cs="Arial"/>
                <w:b/>
                <w:bCs/>
                <w:sz w:val="16"/>
                <w:szCs w:val="16"/>
              </w:rPr>
              <w:fldChar w:fldCharType="end"/>
            </w:r>
          </w:p>
        </w:sdtContent>
      </w:sdt>
    </w:sdtContent>
  </w:sdt>
  <w:p w14:paraId="616979D9" w14:textId="77777777" w:rsidR="0054044F" w:rsidRPr="005C7C2E" w:rsidRDefault="0054044F">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92AF" w14:textId="77777777" w:rsidR="00C52BA7" w:rsidRDefault="00C52BA7" w:rsidP="0054044F">
      <w:pPr>
        <w:spacing w:after="0" w:line="240" w:lineRule="auto"/>
      </w:pPr>
      <w:r>
        <w:separator/>
      </w:r>
    </w:p>
  </w:footnote>
  <w:footnote w:type="continuationSeparator" w:id="0">
    <w:p w14:paraId="5F4E4078" w14:textId="77777777" w:rsidR="00C52BA7" w:rsidRDefault="00C52BA7" w:rsidP="0054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96CE" w14:textId="7F390140" w:rsidR="0054044F" w:rsidRDefault="0054044F">
    <w:pPr>
      <w:pStyle w:val="Zhlav"/>
    </w:pPr>
    <w:r>
      <w:rPr>
        <w:noProof/>
      </w:rPr>
      <w:drawing>
        <wp:inline distT="0" distB="0" distL="0" distR="0" wp14:anchorId="48F1EFF5" wp14:editId="048F5FA7">
          <wp:extent cx="1962150" cy="546100"/>
          <wp:effectExtent l="0" t="0" r="0" b="635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624"/>
    <w:multiLevelType w:val="hybridMultilevel"/>
    <w:tmpl w:val="78EA1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077DB"/>
    <w:multiLevelType w:val="hybridMultilevel"/>
    <w:tmpl w:val="2324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30EAB"/>
    <w:multiLevelType w:val="hybridMultilevel"/>
    <w:tmpl w:val="D37E1F1E"/>
    <w:lvl w:ilvl="0" w:tplc="2E90CB2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43BB2">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14996A">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5CE706">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41142">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C35DE">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B853E6">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672B8">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323304">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9E3835"/>
    <w:multiLevelType w:val="hybridMultilevel"/>
    <w:tmpl w:val="06E60FD0"/>
    <w:lvl w:ilvl="0" w:tplc="0405000F">
      <w:start w:val="1"/>
      <w:numFmt w:val="decimal"/>
      <w:lvlText w:val="%1."/>
      <w:lvlJc w:val="left"/>
      <w:pPr>
        <w:ind w:left="693"/>
      </w:pPr>
      <w:rPr>
        <w:b w:val="0"/>
        <w:i w:val="0"/>
        <w:strike w:val="0"/>
        <w:dstrike w:val="0"/>
        <w:color w:val="000000"/>
        <w:sz w:val="22"/>
        <w:szCs w:val="22"/>
        <w:u w:val="none" w:color="000000"/>
        <w:bdr w:val="none" w:sz="0" w:space="0" w:color="auto"/>
        <w:shd w:val="clear" w:color="auto" w:fill="auto"/>
        <w:vertAlign w:val="baseline"/>
      </w:rPr>
    </w:lvl>
    <w:lvl w:ilvl="1" w:tplc="313666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5C214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B832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6AE4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22AF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88EF1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9E09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FE548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AA4361"/>
    <w:multiLevelType w:val="hybridMultilevel"/>
    <w:tmpl w:val="463A9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791702"/>
    <w:multiLevelType w:val="hybridMultilevel"/>
    <w:tmpl w:val="D528F8EC"/>
    <w:lvl w:ilvl="0" w:tplc="08E46CFC">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6062A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46A4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004D5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A94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D47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A428F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803C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AE7F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CB49C5"/>
    <w:multiLevelType w:val="hybridMultilevel"/>
    <w:tmpl w:val="BF940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221636"/>
    <w:multiLevelType w:val="hybridMultilevel"/>
    <w:tmpl w:val="1F80BF68"/>
    <w:lvl w:ilvl="0" w:tplc="0405000F">
      <w:start w:val="1"/>
      <w:numFmt w:val="decimal"/>
      <w:lvlText w:val="%1."/>
      <w:lvlJc w:val="left"/>
      <w:pPr>
        <w:ind w:left="693"/>
      </w:pPr>
      <w:rPr>
        <w:rFonts w:hint="default"/>
        <w:b w:val="0"/>
        <w:i w:val="0"/>
        <w:strike w:val="0"/>
        <w:dstrike w:val="0"/>
        <w:color w:val="000000"/>
        <w:sz w:val="22"/>
        <w:szCs w:val="22"/>
        <w:u w:val="none" w:color="000000"/>
        <w:bdr w:val="none" w:sz="0" w:space="0" w:color="auto"/>
        <w:shd w:val="clear" w:color="auto" w:fill="auto"/>
        <w:vertAlign w:val="baseline"/>
      </w:rPr>
    </w:lvl>
    <w:lvl w:ilvl="1" w:tplc="90CA04A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44F9D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3C1A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ADE3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6C36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E087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B005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445B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D178F"/>
    <w:multiLevelType w:val="hybridMultilevel"/>
    <w:tmpl w:val="F71C70CC"/>
    <w:lvl w:ilvl="0" w:tplc="04050001">
      <w:start w:val="1"/>
      <w:numFmt w:val="bullet"/>
      <w:lvlText w:val=""/>
      <w:lvlJc w:val="left"/>
      <w:pPr>
        <w:ind w:left="656" w:hanging="360"/>
      </w:pPr>
      <w:rPr>
        <w:rFonts w:ascii="Symbol" w:hAnsi="Symbol" w:hint="default"/>
      </w:rPr>
    </w:lvl>
    <w:lvl w:ilvl="1" w:tplc="04050003" w:tentative="1">
      <w:start w:val="1"/>
      <w:numFmt w:val="bullet"/>
      <w:lvlText w:val="o"/>
      <w:lvlJc w:val="left"/>
      <w:pPr>
        <w:ind w:left="1376" w:hanging="360"/>
      </w:pPr>
      <w:rPr>
        <w:rFonts w:ascii="Courier New" w:hAnsi="Courier New" w:cs="Courier New" w:hint="default"/>
      </w:rPr>
    </w:lvl>
    <w:lvl w:ilvl="2" w:tplc="04050005" w:tentative="1">
      <w:start w:val="1"/>
      <w:numFmt w:val="bullet"/>
      <w:lvlText w:val=""/>
      <w:lvlJc w:val="left"/>
      <w:pPr>
        <w:ind w:left="2096" w:hanging="360"/>
      </w:pPr>
      <w:rPr>
        <w:rFonts w:ascii="Wingdings" w:hAnsi="Wingdings" w:hint="default"/>
      </w:rPr>
    </w:lvl>
    <w:lvl w:ilvl="3" w:tplc="04050001" w:tentative="1">
      <w:start w:val="1"/>
      <w:numFmt w:val="bullet"/>
      <w:lvlText w:val=""/>
      <w:lvlJc w:val="left"/>
      <w:pPr>
        <w:ind w:left="2816" w:hanging="360"/>
      </w:pPr>
      <w:rPr>
        <w:rFonts w:ascii="Symbol" w:hAnsi="Symbol" w:hint="default"/>
      </w:rPr>
    </w:lvl>
    <w:lvl w:ilvl="4" w:tplc="04050003" w:tentative="1">
      <w:start w:val="1"/>
      <w:numFmt w:val="bullet"/>
      <w:lvlText w:val="o"/>
      <w:lvlJc w:val="left"/>
      <w:pPr>
        <w:ind w:left="3536" w:hanging="360"/>
      </w:pPr>
      <w:rPr>
        <w:rFonts w:ascii="Courier New" w:hAnsi="Courier New" w:cs="Courier New" w:hint="default"/>
      </w:rPr>
    </w:lvl>
    <w:lvl w:ilvl="5" w:tplc="04050005" w:tentative="1">
      <w:start w:val="1"/>
      <w:numFmt w:val="bullet"/>
      <w:lvlText w:val=""/>
      <w:lvlJc w:val="left"/>
      <w:pPr>
        <w:ind w:left="4256" w:hanging="360"/>
      </w:pPr>
      <w:rPr>
        <w:rFonts w:ascii="Wingdings" w:hAnsi="Wingdings" w:hint="default"/>
      </w:rPr>
    </w:lvl>
    <w:lvl w:ilvl="6" w:tplc="04050001" w:tentative="1">
      <w:start w:val="1"/>
      <w:numFmt w:val="bullet"/>
      <w:lvlText w:val=""/>
      <w:lvlJc w:val="left"/>
      <w:pPr>
        <w:ind w:left="4976" w:hanging="360"/>
      </w:pPr>
      <w:rPr>
        <w:rFonts w:ascii="Symbol" w:hAnsi="Symbol" w:hint="default"/>
      </w:rPr>
    </w:lvl>
    <w:lvl w:ilvl="7" w:tplc="04050003" w:tentative="1">
      <w:start w:val="1"/>
      <w:numFmt w:val="bullet"/>
      <w:lvlText w:val="o"/>
      <w:lvlJc w:val="left"/>
      <w:pPr>
        <w:ind w:left="5696" w:hanging="360"/>
      </w:pPr>
      <w:rPr>
        <w:rFonts w:ascii="Courier New" w:hAnsi="Courier New" w:cs="Courier New" w:hint="default"/>
      </w:rPr>
    </w:lvl>
    <w:lvl w:ilvl="8" w:tplc="04050005" w:tentative="1">
      <w:start w:val="1"/>
      <w:numFmt w:val="bullet"/>
      <w:lvlText w:val=""/>
      <w:lvlJc w:val="left"/>
      <w:pPr>
        <w:ind w:left="6416" w:hanging="360"/>
      </w:pPr>
      <w:rPr>
        <w:rFonts w:ascii="Wingdings" w:hAnsi="Wingdings" w:hint="default"/>
      </w:rPr>
    </w:lvl>
  </w:abstractNum>
  <w:abstractNum w:abstractNumId="9" w15:restartNumberingAfterBreak="0">
    <w:nsid w:val="27F75A71"/>
    <w:multiLevelType w:val="hybridMultilevel"/>
    <w:tmpl w:val="4CA49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FF542D"/>
    <w:multiLevelType w:val="hybridMultilevel"/>
    <w:tmpl w:val="036ED712"/>
    <w:lvl w:ilvl="0" w:tplc="6AC230E2">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28A72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DC78C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CC61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FE67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BC713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14E5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8EA6F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7E52F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1C2544"/>
    <w:multiLevelType w:val="hybridMultilevel"/>
    <w:tmpl w:val="729E8A98"/>
    <w:lvl w:ilvl="0" w:tplc="6630ADF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B8E9F2">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0C7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B8CD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2E93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C3A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20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F5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6E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FE747F"/>
    <w:multiLevelType w:val="hybridMultilevel"/>
    <w:tmpl w:val="1542E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560C52"/>
    <w:multiLevelType w:val="hybridMultilevel"/>
    <w:tmpl w:val="D0504A6C"/>
    <w:lvl w:ilvl="0" w:tplc="71B4763E">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3E3B44">
      <w:start w:val="1"/>
      <w:numFmt w:val="lowerLetter"/>
      <w:lvlText w:val="%2"/>
      <w:lvlJc w:val="left"/>
      <w:pPr>
        <w:ind w:left="1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A8FE92">
      <w:start w:val="1"/>
      <w:numFmt w:val="lowerRoman"/>
      <w:lvlText w:val="%3"/>
      <w:lvlJc w:val="left"/>
      <w:pPr>
        <w:ind w:left="2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0431F4">
      <w:start w:val="1"/>
      <w:numFmt w:val="decimal"/>
      <w:lvlText w:val="%4"/>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46A19A">
      <w:start w:val="1"/>
      <w:numFmt w:val="lowerLetter"/>
      <w:lvlText w:val="%5"/>
      <w:lvlJc w:val="left"/>
      <w:pPr>
        <w:ind w:left="3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8E712E">
      <w:start w:val="1"/>
      <w:numFmt w:val="lowerRoman"/>
      <w:lvlText w:val="%6"/>
      <w:lvlJc w:val="left"/>
      <w:pPr>
        <w:ind w:left="4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5023E2">
      <w:start w:val="1"/>
      <w:numFmt w:val="decimal"/>
      <w:lvlText w:val="%7"/>
      <w:lvlJc w:val="left"/>
      <w:pPr>
        <w:ind w:left="5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C629C0">
      <w:start w:val="1"/>
      <w:numFmt w:val="lowerLetter"/>
      <w:lvlText w:val="%8"/>
      <w:lvlJc w:val="left"/>
      <w:pPr>
        <w:ind w:left="5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8BE26">
      <w:start w:val="1"/>
      <w:numFmt w:val="lowerRoman"/>
      <w:lvlText w:val="%9"/>
      <w:lvlJc w:val="left"/>
      <w:pPr>
        <w:ind w:left="6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005827"/>
    <w:multiLevelType w:val="singleLevel"/>
    <w:tmpl w:val="0E96FB86"/>
    <w:lvl w:ilvl="0">
      <w:start w:val="48"/>
      <w:numFmt w:val="bullet"/>
      <w:lvlText w:val="-"/>
      <w:lvlJc w:val="left"/>
      <w:pPr>
        <w:tabs>
          <w:tab w:val="num" w:pos="360"/>
        </w:tabs>
        <w:ind w:left="360" w:hanging="360"/>
      </w:pPr>
    </w:lvl>
  </w:abstractNum>
  <w:abstractNum w:abstractNumId="15" w15:restartNumberingAfterBreak="0">
    <w:nsid w:val="4D2B2FC8"/>
    <w:multiLevelType w:val="hybridMultilevel"/>
    <w:tmpl w:val="729E8A98"/>
    <w:lvl w:ilvl="0" w:tplc="6630ADF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B8E9F2">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0C7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B8CD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2E93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FC3A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207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F5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96E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F7182F"/>
    <w:multiLevelType w:val="hybridMultilevel"/>
    <w:tmpl w:val="DFA43EDE"/>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553085"/>
    <w:multiLevelType w:val="hybridMultilevel"/>
    <w:tmpl w:val="387A2EB4"/>
    <w:lvl w:ilvl="0" w:tplc="18A49BC6">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AE09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8E82A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4614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026C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B47F0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8096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EA29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50EC9A">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B15746"/>
    <w:multiLevelType w:val="hybridMultilevel"/>
    <w:tmpl w:val="C10ECC5A"/>
    <w:lvl w:ilvl="0" w:tplc="1394743A">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628755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102C1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50E5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56752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5C020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B9E9C4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4645C1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1E9A4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B61226"/>
    <w:multiLevelType w:val="hybridMultilevel"/>
    <w:tmpl w:val="0590C31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E55406"/>
    <w:multiLevelType w:val="hybridMultilevel"/>
    <w:tmpl w:val="883266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13F4187"/>
    <w:multiLevelType w:val="hybridMultilevel"/>
    <w:tmpl w:val="AF0AA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8A1A77"/>
    <w:multiLevelType w:val="hybridMultilevel"/>
    <w:tmpl w:val="09DCB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B347F9"/>
    <w:multiLevelType w:val="singleLevel"/>
    <w:tmpl w:val="0E96FB86"/>
    <w:lvl w:ilvl="0">
      <w:start w:val="48"/>
      <w:numFmt w:val="bullet"/>
      <w:lvlText w:val="-"/>
      <w:lvlJc w:val="left"/>
      <w:pPr>
        <w:tabs>
          <w:tab w:val="num" w:pos="360"/>
        </w:tabs>
        <w:ind w:left="360" w:hanging="360"/>
      </w:pPr>
    </w:lvl>
  </w:abstractNum>
  <w:abstractNum w:abstractNumId="24" w15:restartNumberingAfterBreak="0">
    <w:nsid w:val="775009B8"/>
    <w:multiLevelType w:val="hybridMultilevel"/>
    <w:tmpl w:val="9886B5D0"/>
    <w:lvl w:ilvl="0" w:tplc="A4B648AE">
      <w:start w:val="1"/>
      <w:numFmt w:val="decimal"/>
      <w:lvlText w:val="%1."/>
      <w:lvlJc w:val="left"/>
      <w:pPr>
        <w:ind w:left="693"/>
      </w:pPr>
      <w:rPr>
        <w:rFonts w:ascii="Arial" w:eastAsiaTheme="minorHAnsi" w:hAnsi="Arial" w:cs="Arial"/>
        <w:b w:val="0"/>
        <w:i w:val="0"/>
        <w:strike w:val="0"/>
        <w:dstrike w:val="0"/>
        <w:color w:val="000000"/>
        <w:sz w:val="22"/>
        <w:szCs w:val="22"/>
        <w:u w:val="none" w:color="000000"/>
        <w:bdr w:val="none" w:sz="0" w:space="0" w:color="auto"/>
        <w:shd w:val="clear" w:color="auto" w:fill="auto"/>
        <w:vertAlign w:val="baseline"/>
      </w:rPr>
    </w:lvl>
    <w:lvl w:ilvl="1" w:tplc="B20A9B0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787A0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72A7E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B6E0A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F8FBD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AF404F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B0CE7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856AB6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F97CFD"/>
    <w:multiLevelType w:val="hybridMultilevel"/>
    <w:tmpl w:val="99806796"/>
    <w:lvl w:ilvl="0" w:tplc="46245D14">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CB4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2CF6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6A4B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E32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4C6B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AA5A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CA0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96B9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6625559">
    <w:abstractNumId w:val="15"/>
  </w:num>
  <w:num w:numId="2" w16cid:durableId="232011060">
    <w:abstractNumId w:val="11"/>
  </w:num>
  <w:num w:numId="3" w16cid:durableId="1043941835">
    <w:abstractNumId w:val="24"/>
  </w:num>
  <w:num w:numId="4" w16cid:durableId="1909459852">
    <w:abstractNumId w:val="7"/>
  </w:num>
  <w:num w:numId="5" w16cid:durableId="278146941">
    <w:abstractNumId w:val="17"/>
  </w:num>
  <w:num w:numId="6" w16cid:durableId="668291225">
    <w:abstractNumId w:val="10"/>
  </w:num>
  <w:num w:numId="7" w16cid:durableId="335810454">
    <w:abstractNumId w:val="25"/>
  </w:num>
  <w:num w:numId="8" w16cid:durableId="529953873">
    <w:abstractNumId w:val="3"/>
  </w:num>
  <w:num w:numId="9" w16cid:durableId="1489398531">
    <w:abstractNumId w:val="18"/>
  </w:num>
  <w:num w:numId="10" w16cid:durableId="732970205">
    <w:abstractNumId w:val="2"/>
  </w:num>
  <w:num w:numId="11" w16cid:durableId="1254708416">
    <w:abstractNumId w:val="13"/>
  </w:num>
  <w:num w:numId="12" w16cid:durableId="2119369457">
    <w:abstractNumId w:val="5"/>
  </w:num>
  <w:num w:numId="13" w16cid:durableId="1998873686">
    <w:abstractNumId w:val="6"/>
  </w:num>
  <w:num w:numId="14" w16cid:durableId="1386224590">
    <w:abstractNumId w:val="19"/>
  </w:num>
  <w:num w:numId="15" w16cid:durableId="1976324815">
    <w:abstractNumId w:val="16"/>
  </w:num>
  <w:num w:numId="16" w16cid:durableId="451172609">
    <w:abstractNumId w:val="9"/>
  </w:num>
  <w:num w:numId="17" w16cid:durableId="107433667">
    <w:abstractNumId w:val="21"/>
  </w:num>
  <w:num w:numId="18" w16cid:durableId="971637276">
    <w:abstractNumId w:val="16"/>
    <w:lvlOverride w:ilvl="0"/>
    <w:lvlOverride w:ilvl="1">
      <w:startOverride w:val="1"/>
    </w:lvlOverride>
    <w:lvlOverride w:ilvl="2"/>
    <w:lvlOverride w:ilvl="3"/>
    <w:lvlOverride w:ilvl="4"/>
    <w:lvlOverride w:ilvl="5"/>
    <w:lvlOverride w:ilvl="6"/>
    <w:lvlOverride w:ilvl="7"/>
    <w:lvlOverride w:ilvl="8"/>
  </w:num>
  <w:num w:numId="19" w16cid:durableId="1111784313">
    <w:abstractNumId w:val="9"/>
  </w:num>
  <w:num w:numId="20" w16cid:durableId="1729186918">
    <w:abstractNumId w:val="23"/>
  </w:num>
  <w:num w:numId="21" w16cid:durableId="1457487648">
    <w:abstractNumId w:val="14"/>
  </w:num>
  <w:num w:numId="22" w16cid:durableId="487985458">
    <w:abstractNumId w:val="1"/>
  </w:num>
  <w:num w:numId="23" w16cid:durableId="1722367675">
    <w:abstractNumId w:val="22"/>
  </w:num>
  <w:num w:numId="24" w16cid:durableId="1235974551">
    <w:abstractNumId w:val="12"/>
  </w:num>
  <w:num w:numId="25" w16cid:durableId="1510438270">
    <w:abstractNumId w:val="8"/>
  </w:num>
  <w:num w:numId="26" w16cid:durableId="1434739147">
    <w:abstractNumId w:val="0"/>
  </w:num>
  <w:num w:numId="27" w16cid:durableId="719787211">
    <w:abstractNumId w:val="20"/>
  </w:num>
  <w:num w:numId="28" w16cid:durableId="124722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DE"/>
    <w:rsid w:val="00014BDD"/>
    <w:rsid w:val="000258CE"/>
    <w:rsid w:val="0003442A"/>
    <w:rsid w:val="00037207"/>
    <w:rsid w:val="00043524"/>
    <w:rsid w:val="000650E0"/>
    <w:rsid w:val="00081DAB"/>
    <w:rsid w:val="00082DE3"/>
    <w:rsid w:val="000B224F"/>
    <w:rsid w:val="000B570D"/>
    <w:rsid w:val="000C108E"/>
    <w:rsid w:val="000C3F28"/>
    <w:rsid w:val="000D1F54"/>
    <w:rsid w:val="000D2954"/>
    <w:rsid w:val="000F4651"/>
    <w:rsid w:val="00105D0B"/>
    <w:rsid w:val="00116782"/>
    <w:rsid w:val="001A6F02"/>
    <w:rsid w:val="001C6EBD"/>
    <w:rsid w:val="001C7CB6"/>
    <w:rsid w:val="001E0BEC"/>
    <w:rsid w:val="001E7B1B"/>
    <w:rsid w:val="001E7FB4"/>
    <w:rsid w:val="00210FB4"/>
    <w:rsid w:val="0022364A"/>
    <w:rsid w:val="0022372D"/>
    <w:rsid w:val="0022387E"/>
    <w:rsid w:val="00226610"/>
    <w:rsid w:val="002347E2"/>
    <w:rsid w:val="00235CA3"/>
    <w:rsid w:val="00236BAF"/>
    <w:rsid w:val="00244588"/>
    <w:rsid w:val="0025061D"/>
    <w:rsid w:val="00250B11"/>
    <w:rsid w:val="002737B0"/>
    <w:rsid w:val="002A6FD8"/>
    <w:rsid w:val="002C247B"/>
    <w:rsid w:val="002D605D"/>
    <w:rsid w:val="002D66EB"/>
    <w:rsid w:val="002E2B7A"/>
    <w:rsid w:val="002E72F6"/>
    <w:rsid w:val="003458D3"/>
    <w:rsid w:val="003522AC"/>
    <w:rsid w:val="0036718D"/>
    <w:rsid w:val="00375FA0"/>
    <w:rsid w:val="00386A6B"/>
    <w:rsid w:val="003929A6"/>
    <w:rsid w:val="00394192"/>
    <w:rsid w:val="003B0EB2"/>
    <w:rsid w:val="003D5A39"/>
    <w:rsid w:val="003F7BEF"/>
    <w:rsid w:val="0040098D"/>
    <w:rsid w:val="00411523"/>
    <w:rsid w:val="00425A35"/>
    <w:rsid w:val="0045305E"/>
    <w:rsid w:val="004B5A1B"/>
    <w:rsid w:val="004C6DC7"/>
    <w:rsid w:val="005214EB"/>
    <w:rsid w:val="005273DF"/>
    <w:rsid w:val="00527994"/>
    <w:rsid w:val="0053135B"/>
    <w:rsid w:val="00533325"/>
    <w:rsid w:val="00536A5A"/>
    <w:rsid w:val="0054044F"/>
    <w:rsid w:val="0059231A"/>
    <w:rsid w:val="00596FD8"/>
    <w:rsid w:val="005A7378"/>
    <w:rsid w:val="005C4953"/>
    <w:rsid w:val="005C7C2E"/>
    <w:rsid w:val="005F652A"/>
    <w:rsid w:val="00621293"/>
    <w:rsid w:val="0062216D"/>
    <w:rsid w:val="0062636C"/>
    <w:rsid w:val="0065359E"/>
    <w:rsid w:val="006630A0"/>
    <w:rsid w:val="00670BEB"/>
    <w:rsid w:val="00695CAE"/>
    <w:rsid w:val="006A3FAC"/>
    <w:rsid w:val="006B069D"/>
    <w:rsid w:val="006C59C2"/>
    <w:rsid w:val="006E4C52"/>
    <w:rsid w:val="007240C0"/>
    <w:rsid w:val="0074213B"/>
    <w:rsid w:val="00750BF5"/>
    <w:rsid w:val="00782670"/>
    <w:rsid w:val="007A552D"/>
    <w:rsid w:val="007C6B16"/>
    <w:rsid w:val="007D39D8"/>
    <w:rsid w:val="007D7248"/>
    <w:rsid w:val="007E5919"/>
    <w:rsid w:val="007F2769"/>
    <w:rsid w:val="007F3CEF"/>
    <w:rsid w:val="007F4D8A"/>
    <w:rsid w:val="00804DD0"/>
    <w:rsid w:val="00812DDE"/>
    <w:rsid w:val="00822041"/>
    <w:rsid w:val="008223AE"/>
    <w:rsid w:val="00822845"/>
    <w:rsid w:val="008229B3"/>
    <w:rsid w:val="0082311B"/>
    <w:rsid w:val="0082499F"/>
    <w:rsid w:val="00826835"/>
    <w:rsid w:val="00843745"/>
    <w:rsid w:val="00870A3B"/>
    <w:rsid w:val="008E1E20"/>
    <w:rsid w:val="009026B0"/>
    <w:rsid w:val="009219D4"/>
    <w:rsid w:val="00937E37"/>
    <w:rsid w:val="00942AF0"/>
    <w:rsid w:val="00945967"/>
    <w:rsid w:val="00955F72"/>
    <w:rsid w:val="009578C3"/>
    <w:rsid w:val="0099159A"/>
    <w:rsid w:val="009B04CB"/>
    <w:rsid w:val="009C4D12"/>
    <w:rsid w:val="009D62F5"/>
    <w:rsid w:val="009E78A1"/>
    <w:rsid w:val="009F1BA1"/>
    <w:rsid w:val="009F2B8A"/>
    <w:rsid w:val="00A00A78"/>
    <w:rsid w:val="00A00FF9"/>
    <w:rsid w:val="00A51D2F"/>
    <w:rsid w:val="00A6519A"/>
    <w:rsid w:val="00A66DBB"/>
    <w:rsid w:val="00A70B3E"/>
    <w:rsid w:val="00A7442B"/>
    <w:rsid w:val="00A862AF"/>
    <w:rsid w:val="00AA3EC0"/>
    <w:rsid w:val="00AB019E"/>
    <w:rsid w:val="00AB1E77"/>
    <w:rsid w:val="00AB3EDE"/>
    <w:rsid w:val="00AC22C2"/>
    <w:rsid w:val="00AD04A8"/>
    <w:rsid w:val="00AD0718"/>
    <w:rsid w:val="00AF1A26"/>
    <w:rsid w:val="00B33AF6"/>
    <w:rsid w:val="00B55142"/>
    <w:rsid w:val="00BC2241"/>
    <w:rsid w:val="00BF1DBC"/>
    <w:rsid w:val="00BF1DBF"/>
    <w:rsid w:val="00C002CE"/>
    <w:rsid w:val="00C016E5"/>
    <w:rsid w:val="00C27C7B"/>
    <w:rsid w:val="00C3780D"/>
    <w:rsid w:val="00C52BA7"/>
    <w:rsid w:val="00C66939"/>
    <w:rsid w:val="00C70197"/>
    <w:rsid w:val="00C80A39"/>
    <w:rsid w:val="00C9192D"/>
    <w:rsid w:val="00CA6F64"/>
    <w:rsid w:val="00CA77CD"/>
    <w:rsid w:val="00CE7B99"/>
    <w:rsid w:val="00D20B1A"/>
    <w:rsid w:val="00D40A00"/>
    <w:rsid w:val="00D40A12"/>
    <w:rsid w:val="00D47483"/>
    <w:rsid w:val="00D71102"/>
    <w:rsid w:val="00D83F46"/>
    <w:rsid w:val="00D85527"/>
    <w:rsid w:val="00DB3414"/>
    <w:rsid w:val="00DB5671"/>
    <w:rsid w:val="00DD3A54"/>
    <w:rsid w:val="00DF02DE"/>
    <w:rsid w:val="00E26F32"/>
    <w:rsid w:val="00E27112"/>
    <w:rsid w:val="00E46DF3"/>
    <w:rsid w:val="00E70673"/>
    <w:rsid w:val="00E70C67"/>
    <w:rsid w:val="00E814AF"/>
    <w:rsid w:val="00EB45BE"/>
    <w:rsid w:val="00EB5D6E"/>
    <w:rsid w:val="00ED0460"/>
    <w:rsid w:val="00EF4838"/>
    <w:rsid w:val="00F00EB6"/>
    <w:rsid w:val="00F30CBA"/>
    <w:rsid w:val="00F36B6C"/>
    <w:rsid w:val="00F51737"/>
    <w:rsid w:val="00F85239"/>
    <w:rsid w:val="00F90E73"/>
    <w:rsid w:val="00FA5688"/>
    <w:rsid w:val="00FE0082"/>
    <w:rsid w:val="3AA58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AB0F7"/>
  <w15:chartTrackingRefBased/>
  <w15:docId w15:val="{855728BB-128A-4B67-91DC-6D7AEEE7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44F"/>
    <w:pPr>
      <w:spacing w:line="256" w:lineRule="auto"/>
    </w:pPr>
    <w:rPr>
      <w:lang w:val="en-US"/>
    </w:rPr>
  </w:style>
  <w:style w:type="paragraph" w:styleId="Nadpis1">
    <w:name w:val="heading 1"/>
    <w:next w:val="Normln"/>
    <w:link w:val="Nadpis1Char"/>
    <w:uiPriority w:val="9"/>
    <w:qFormat/>
    <w:rsid w:val="0054044F"/>
    <w:pPr>
      <w:keepNext/>
      <w:keepLines/>
      <w:spacing w:after="152"/>
      <w:ind w:left="10" w:hanging="10"/>
      <w:jc w:val="center"/>
      <w:outlineLvl w:val="0"/>
    </w:pPr>
    <w:rPr>
      <w:rFonts w:ascii="Times New Roman" w:eastAsia="Times New Roman" w:hAnsi="Times New Roman" w:cs="Times New Roman"/>
      <w:b/>
      <w:color w:val="000000"/>
      <w:lang w:eastAsia="cs-CZ"/>
    </w:rPr>
  </w:style>
  <w:style w:type="paragraph" w:styleId="Nadpis2">
    <w:name w:val="heading 2"/>
    <w:basedOn w:val="Normln"/>
    <w:next w:val="Normln"/>
    <w:link w:val="Nadpis2Char"/>
    <w:uiPriority w:val="9"/>
    <w:unhideWhenUsed/>
    <w:qFormat/>
    <w:rsid w:val="000D2954"/>
    <w:pPr>
      <w:keepNext/>
      <w:keepLines/>
      <w:spacing w:before="40" w:after="0" w:line="271" w:lineRule="auto"/>
      <w:ind w:left="10" w:right="4" w:hanging="10"/>
      <w:jc w:val="both"/>
      <w:outlineLvl w:val="1"/>
    </w:pPr>
    <w:rPr>
      <w:rFonts w:asciiTheme="majorHAnsi" w:eastAsiaTheme="majorEastAsia" w:hAnsiTheme="majorHAnsi" w:cstheme="majorBidi"/>
      <w:color w:val="2F5496" w:themeColor="accent1" w:themeShade="BF"/>
      <w:sz w:val="26"/>
      <w:szCs w:val="26"/>
      <w:lang w:val="cs-CZ" w:eastAsia="cs-CZ"/>
    </w:rPr>
  </w:style>
  <w:style w:type="paragraph" w:styleId="Nadpis3">
    <w:name w:val="heading 3"/>
    <w:basedOn w:val="Normln"/>
    <w:next w:val="Normln"/>
    <w:link w:val="Nadpis3Char"/>
    <w:uiPriority w:val="9"/>
    <w:semiHidden/>
    <w:unhideWhenUsed/>
    <w:qFormat/>
    <w:rsid w:val="001C7C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
    <w:next w:val="Normln"/>
    <w:link w:val="Nadpis6Char"/>
    <w:uiPriority w:val="9"/>
    <w:semiHidden/>
    <w:unhideWhenUsed/>
    <w:qFormat/>
    <w:rsid w:val="001C7CB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semiHidden/>
    <w:unhideWhenUsed/>
    <w:qFormat/>
    <w:rsid w:val="0054044F"/>
    <w:pPr>
      <w:framePr w:w="8085" w:h="1257" w:hSpace="142" w:wrap="around" w:vAnchor="page" w:hAnchor="page" w:x="2784" w:y="725"/>
      <w:spacing w:before="80" w:after="0" w:line="240" w:lineRule="auto"/>
      <w:jc w:val="right"/>
    </w:pPr>
    <w:rPr>
      <w:rFonts w:ascii="Century Gothic" w:eastAsia="Times New Roman" w:hAnsi="Century Gothic" w:cs="Arial"/>
      <w:i/>
      <w:iCs/>
      <w:noProof/>
      <w:sz w:val="20"/>
      <w:szCs w:val="20"/>
      <w:lang w:val="cs-CZ" w:eastAsia="cs-CZ"/>
    </w:rPr>
  </w:style>
  <w:style w:type="paragraph" w:customStyle="1" w:styleId="paragraph">
    <w:name w:val="paragraph"/>
    <w:basedOn w:val="Normln"/>
    <w:rsid w:val="0054044F"/>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eop">
    <w:name w:val="eop"/>
    <w:rsid w:val="0054044F"/>
  </w:style>
  <w:style w:type="character" w:customStyle="1" w:styleId="normaltextrun">
    <w:name w:val="normaltextrun"/>
    <w:rsid w:val="0054044F"/>
  </w:style>
  <w:style w:type="paragraph" w:styleId="Zhlav">
    <w:name w:val="header"/>
    <w:basedOn w:val="Normln"/>
    <w:link w:val="ZhlavChar"/>
    <w:uiPriority w:val="99"/>
    <w:unhideWhenUsed/>
    <w:rsid w:val="00540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044F"/>
    <w:rPr>
      <w:lang w:val="en-US"/>
    </w:rPr>
  </w:style>
  <w:style w:type="paragraph" w:styleId="Zpat">
    <w:name w:val="footer"/>
    <w:basedOn w:val="Normln"/>
    <w:link w:val="ZpatChar"/>
    <w:uiPriority w:val="99"/>
    <w:unhideWhenUsed/>
    <w:rsid w:val="00540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044F"/>
    <w:rPr>
      <w:lang w:val="en-US"/>
    </w:rPr>
  </w:style>
  <w:style w:type="character" w:customStyle="1" w:styleId="Nadpis1Char">
    <w:name w:val="Nadpis 1 Char"/>
    <w:basedOn w:val="Standardnpsmoodstavce"/>
    <w:link w:val="Nadpis1"/>
    <w:rsid w:val="0054044F"/>
    <w:rPr>
      <w:rFonts w:ascii="Times New Roman" w:eastAsia="Times New Roman" w:hAnsi="Times New Roman" w:cs="Times New Roman"/>
      <w:b/>
      <w:color w:val="000000"/>
      <w:lang w:eastAsia="cs-CZ"/>
    </w:rPr>
  </w:style>
  <w:style w:type="character" w:customStyle="1" w:styleId="Nadpis2Char">
    <w:name w:val="Nadpis 2 Char"/>
    <w:basedOn w:val="Standardnpsmoodstavce"/>
    <w:link w:val="Nadpis2"/>
    <w:uiPriority w:val="9"/>
    <w:rsid w:val="000D2954"/>
    <w:rPr>
      <w:rFonts w:asciiTheme="majorHAnsi" w:eastAsiaTheme="majorEastAsia" w:hAnsiTheme="majorHAnsi" w:cstheme="majorBidi"/>
      <w:color w:val="2F5496" w:themeColor="accent1" w:themeShade="BF"/>
      <w:sz w:val="26"/>
      <w:szCs w:val="26"/>
      <w:lang w:eastAsia="cs-CZ"/>
    </w:rPr>
  </w:style>
  <w:style w:type="paragraph" w:styleId="Odstavecseseznamem">
    <w:name w:val="List Paragraph"/>
    <w:basedOn w:val="Normln"/>
    <w:uiPriority w:val="34"/>
    <w:qFormat/>
    <w:rsid w:val="000D2954"/>
    <w:pPr>
      <w:spacing w:line="259" w:lineRule="auto"/>
      <w:ind w:left="720"/>
      <w:contextualSpacing/>
    </w:pPr>
    <w:rPr>
      <w:lang w:val="cs-CZ"/>
    </w:rPr>
  </w:style>
  <w:style w:type="character" w:styleId="Hypertextovodkaz">
    <w:name w:val="Hyperlink"/>
    <w:basedOn w:val="Standardnpsmoodstavce"/>
    <w:uiPriority w:val="99"/>
    <w:unhideWhenUsed/>
    <w:rsid w:val="000D2954"/>
    <w:rPr>
      <w:color w:val="0000FF"/>
      <w:u w:val="single"/>
    </w:rPr>
  </w:style>
  <w:style w:type="character" w:styleId="Siln">
    <w:name w:val="Strong"/>
    <w:basedOn w:val="Standardnpsmoodstavce"/>
    <w:qFormat/>
    <w:rsid w:val="00A862AF"/>
    <w:rPr>
      <w:b/>
      <w:bCs/>
    </w:rPr>
  </w:style>
  <w:style w:type="character" w:styleId="Nevyeenzmnka">
    <w:name w:val="Unresolved Mention"/>
    <w:basedOn w:val="Standardnpsmoodstavce"/>
    <w:uiPriority w:val="99"/>
    <w:semiHidden/>
    <w:unhideWhenUsed/>
    <w:rsid w:val="000D1F54"/>
    <w:rPr>
      <w:color w:val="605E5C"/>
      <w:shd w:val="clear" w:color="auto" w:fill="E1DFDD"/>
    </w:rPr>
  </w:style>
  <w:style w:type="character" w:customStyle="1" w:styleId="Nadpis3Char">
    <w:name w:val="Nadpis 3 Char"/>
    <w:basedOn w:val="Standardnpsmoodstavce"/>
    <w:link w:val="Nadpis3"/>
    <w:uiPriority w:val="9"/>
    <w:semiHidden/>
    <w:rsid w:val="001C7CB6"/>
    <w:rPr>
      <w:rFonts w:asciiTheme="majorHAnsi" w:eastAsiaTheme="majorEastAsia" w:hAnsiTheme="majorHAnsi" w:cstheme="majorBidi"/>
      <w:color w:val="1F3763" w:themeColor="accent1" w:themeShade="7F"/>
      <w:sz w:val="24"/>
      <w:szCs w:val="24"/>
      <w:lang w:val="en-US"/>
    </w:rPr>
  </w:style>
  <w:style w:type="character" w:customStyle="1" w:styleId="Nadpis6Char">
    <w:name w:val="Nadpis 6 Char"/>
    <w:basedOn w:val="Standardnpsmoodstavce"/>
    <w:link w:val="Nadpis6"/>
    <w:uiPriority w:val="9"/>
    <w:semiHidden/>
    <w:rsid w:val="001C7CB6"/>
    <w:rPr>
      <w:rFonts w:asciiTheme="majorHAnsi" w:eastAsiaTheme="majorEastAsia" w:hAnsiTheme="majorHAnsi" w:cstheme="majorBidi"/>
      <w:color w:val="1F3763" w:themeColor="accent1" w:themeShade="7F"/>
      <w:lang w:val="en-US"/>
    </w:rPr>
  </w:style>
  <w:style w:type="paragraph" w:customStyle="1" w:styleId="NormlnBI">
    <w:name w:val="Normální B I"/>
    <w:basedOn w:val="Normln"/>
    <w:rsid w:val="001C7CB6"/>
    <w:pPr>
      <w:keepNext/>
      <w:spacing w:after="0" w:line="240" w:lineRule="auto"/>
      <w:ind w:left="851" w:hanging="567"/>
    </w:pPr>
    <w:rPr>
      <w:rFonts w:ascii="Arial" w:hAnsi="Arial" w:cs="Arial"/>
      <w:b/>
      <w:bCs/>
      <w:color w:val="365F91"/>
      <w:sz w:val="24"/>
      <w:szCs w:val="24"/>
      <w:lang w:val="cs-CZ" w:eastAsia="cs-CZ"/>
    </w:rPr>
  </w:style>
  <w:style w:type="character" w:styleId="Odkaznakoment">
    <w:name w:val="annotation reference"/>
    <w:basedOn w:val="Standardnpsmoodstavce"/>
    <w:uiPriority w:val="99"/>
    <w:semiHidden/>
    <w:unhideWhenUsed/>
    <w:rsid w:val="00F30CBA"/>
    <w:rPr>
      <w:sz w:val="16"/>
      <w:szCs w:val="16"/>
    </w:rPr>
  </w:style>
  <w:style w:type="paragraph" w:styleId="Textkomente">
    <w:name w:val="annotation text"/>
    <w:basedOn w:val="Normln"/>
    <w:link w:val="TextkomenteChar"/>
    <w:uiPriority w:val="99"/>
    <w:semiHidden/>
    <w:unhideWhenUsed/>
    <w:rsid w:val="00F30CBA"/>
    <w:pPr>
      <w:spacing w:line="240" w:lineRule="auto"/>
    </w:pPr>
    <w:rPr>
      <w:sz w:val="20"/>
      <w:szCs w:val="20"/>
    </w:rPr>
  </w:style>
  <w:style w:type="character" w:customStyle="1" w:styleId="TextkomenteChar">
    <w:name w:val="Text komentáře Char"/>
    <w:basedOn w:val="Standardnpsmoodstavce"/>
    <w:link w:val="Textkomente"/>
    <w:uiPriority w:val="99"/>
    <w:semiHidden/>
    <w:rsid w:val="00F30CBA"/>
    <w:rPr>
      <w:sz w:val="20"/>
      <w:szCs w:val="20"/>
      <w:lang w:val="en-US"/>
    </w:rPr>
  </w:style>
  <w:style w:type="paragraph" w:styleId="Pedmtkomente">
    <w:name w:val="annotation subject"/>
    <w:basedOn w:val="Textkomente"/>
    <w:next w:val="Textkomente"/>
    <w:link w:val="PedmtkomenteChar"/>
    <w:uiPriority w:val="99"/>
    <w:semiHidden/>
    <w:unhideWhenUsed/>
    <w:rsid w:val="00F30CBA"/>
    <w:rPr>
      <w:b/>
      <w:bCs/>
    </w:rPr>
  </w:style>
  <w:style w:type="character" w:customStyle="1" w:styleId="PedmtkomenteChar">
    <w:name w:val="Předmět komentáře Char"/>
    <w:basedOn w:val="TextkomenteChar"/>
    <w:link w:val="Pedmtkomente"/>
    <w:uiPriority w:val="99"/>
    <w:semiHidden/>
    <w:rsid w:val="00F30CBA"/>
    <w:rPr>
      <w:b/>
      <w:bCs/>
      <w:sz w:val="20"/>
      <w:szCs w:val="20"/>
      <w:lang w:val="en-US"/>
    </w:rPr>
  </w:style>
  <w:style w:type="paragraph" w:styleId="Revize">
    <w:name w:val="Revision"/>
    <w:hidden/>
    <w:uiPriority w:val="99"/>
    <w:semiHidden/>
    <w:rsid w:val="00014BD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14082">
      <w:bodyDiv w:val="1"/>
      <w:marLeft w:val="0"/>
      <w:marRight w:val="0"/>
      <w:marTop w:val="0"/>
      <w:marBottom w:val="0"/>
      <w:divBdr>
        <w:top w:val="none" w:sz="0" w:space="0" w:color="auto"/>
        <w:left w:val="none" w:sz="0" w:space="0" w:color="auto"/>
        <w:bottom w:val="none" w:sz="0" w:space="0" w:color="auto"/>
        <w:right w:val="none" w:sz="0" w:space="0" w:color="auto"/>
      </w:divBdr>
    </w:div>
    <w:div w:id="19910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adna@llp.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lp.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psv.cz/registr-poskytovatelu-sluz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um@ranapece.cz" TargetMode="External"/><Relationship Id="rId5" Type="http://schemas.openxmlformats.org/officeDocument/2006/relationships/numbering" Target="numbering.xml"/><Relationship Id="rId15" Type="http://schemas.openxmlformats.org/officeDocument/2006/relationships/hyperlink" Target="https://www.ranapece.cz/pro-rodice/podnety-a-stiznost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a@mps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25F6AE81597047A3907A05D3C170C0" ma:contentTypeVersion="18" ma:contentTypeDescription="Vytvoří nový dokument" ma:contentTypeScope="" ma:versionID="0b9f56161c41b108b9e2729ba382f2c7">
  <xsd:schema xmlns:xsd="http://www.w3.org/2001/XMLSchema" xmlns:xs="http://www.w3.org/2001/XMLSchema" xmlns:p="http://schemas.microsoft.com/office/2006/metadata/properties" xmlns:ns2="83dbfc34-30c0-45b3-97aa-0df4eb246dda" xmlns:ns3="e691411f-2abc-4372-b964-543565969303" targetNamespace="http://schemas.microsoft.com/office/2006/metadata/properties" ma:root="true" ma:fieldsID="e3582840930d5c74b87f709769b57887" ns2:_="" ns3:_="">
    <xsd:import namespace="83dbfc34-30c0-45b3-97aa-0df4eb246dda"/>
    <xsd:import namespace="e691411f-2abc-4372-b964-5435659693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bfc34-30c0-45b3-97aa-0df4eb246dd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80ae662-31fb-4f7f-b8bb-3a765ff353c1}" ma:internalName="TaxCatchAll" ma:showField="CatchAllData" ma:web="83dbfc34-30c0-45b3-97aa-0df4eb246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91411f-2abc-4372-b964-5435659693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42b2872-97f8-4fa7-800e-d68b7ce54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dbfc34-30c0-45b3-97aa-0df4eb246dda" xsi:nil="true"/>
    <lcf76f155ced4ddcb4097134ff3c332f xmlns="e691411f-2abc-4372-b964-5435659693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FBEFD-69F5-4004-BB1F-4C5751041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bfc34-30c0-45b3-97aa-0df4eb246dda"/>
    <ds:schemaRef ds:uri="e691411f-2abc-4372-b964-543565969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275F3-201C-4183-A5B8-2075449185F5}">
  <ds:schemaRefs>
    <ds:schemaRef ds:uri="http://schemas.microsoft.com/sharepoint/v3/contenttype/forms"/>
  </ds:schemaRefs>
</ds:datastoreItem>
</file>

<file path=customXml/itemProps3.xml><?xml version="1.0" encoding="utf-8"?>
<ds:datastoreItem xmlns:ds="http://schemas.openxmlformats.org/officeDocument/2006/customXml" ds:itemID="{37B08440-7875-4C8E-AF88-4AB0F70683EE}">
  <ds:schemaRefs>
    <ds:schemaRef ds:uri="http://schemas.openxmlformats.org/officeDocument/2006/bibliography"/>
  </ds:schemaRefs>
</ds:datastoreItem>
</file>

<file path=customXml/itemProps4.xml><?xml version="1.0" encoding="utf-8"?>
<ds:datastoreItem xmlns:ds="http://schemas.openxmlformats.org/officeDocument/2006/customXml" ds:itemID="{76990778-AC1B-407E-AB5F-E4AC5C8A7B1E}">
  <ds:schemaRefs>
    <ds:schemaRef ds:uri="http://schemas.microsoft.com/office/2006/metadata/properties"/>
    <ds:schemaRef ds:uri="http://schemas.microsoft.com/office/infopath/2007/PartnerControls"/>
    <ds:schemaRef ds:uri="83dbfc34-30c0-45b3-97aa-0df4eb246dda"/>
    <ds:schemaRef ds:uri="e691411f-2abc-4372-b964-543565969303"/>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6</Pages>
  <Words>1891</Words>
  <Characters>11161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Uhrinová</dc:creator>
  <cp:keywords/>
  <dc:description/>
  <cp:lastModifiedBy>Vladimíra Salvetová</cp:lastModifiedBy>
  <cp:revision>44</cp:revision>
  <cp:lastPrinted>2026-03-12T12:13:00Z</cp:lastPrinted>
  <dcterms:created xsi:type="dcterms:W3CDTF">2021-05-27T12:45:00Z</dcterms:created>
  <dcterms:modified xsi:type="dcterms:W3CDTF">2026-04-13T11:37:00Z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0x0101004A25F6AE81597047A3907A05D3C170C0</vt:lpwstr>
  </property>
  <property fmtid="{D5CDD505-2E9C-101B-9397-08002B2CF9AE}" pid="3" name="MediaServiceImageTags">
    <vt:lpwstr/>
  </property>
</Properties>
</file>